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40" w:rsidRPr="00207B4F" w:rsidRDefault="00530F40" w:rsidP="00530F40">
      <w:pPr>
        <w:rPr>
          <w:sz w:val="32"/>
          <w:szCs w:val="36"/>
        </w:rPr>
      </w:pPr>
      <w:bookmarkStart w:id="0" w:name="_Toc15191525"/>
      <w:r w:rsidRPr="00207B4F">
        <w:rPr>
          <w:rFonts w:ascii="Calibri" w:hAnsi="Calibri" w:cs="Arial"/>
          <w:b/>
          <w:color w:val="2E74B5"/>
          <w:sz w:val="44"/>
        </w:rPr>
        <w:t>201</w:t>
      </w:r>
      <w:r w:rsidR="00FA5EBE">
        <w:rPr>
          <w:rFonts w:ascii="Calibri" w:hAnsi="Calibri" w:cs="Arial"/>
          <w:b/>
          <w:color w:val="2E74B5"/>
          <w:sz w:val="44"/>
        </w:rPr>
        <w:t>8</w:t>
      </w:r>
      <w:r w:rsidRPr="00207B4F">
        <w:rPr>
          <w:rFonts w:ascii="Calibri" w:hAnsi="Calibri" w:cs="Arial"/>
          <w:b/>
          <w:color w:val="2E74B5"/>
          <w:sz w:val="44"/>
        </w:rPr>
        <w:t xml:space="preserve"> </w:t>
      </w:r>
      <w:r w:rsidR="009E6A54">
        <w:rPr>
          <w:rFonts w:ascii="Calibri" w:hAnsi="Calibri" w:cs="Arial"/>
          <w:b/>
          <w:color w:val="2E74B5"/>
          <w:sz w:val="44"/>
        </w:rPr>
        <w:t xml:space="preserve">National Economic </w:t>
      </w:r>
      <w:r w:rsidRPr="00207B4F">
        <w:rPr>
          <w:rFonts w:ascii="Calibri" w:hAnsi="Calibri" w:cs="Arial"/>
          <w:b/>
          <w:color w:val="2E74B5"/>
          <w:sz w:val="44"/>
        </w:rPr>
        <w:t>Impact</w:t>
      </w:r>
      <w:r w:rsidR="001616F1" w:rsidRPr="00207B4F">
        <w:rPr>
          <w:rFonts w:ascii="Calibri" w:hAnsi="Calibri" w:cs="Arial"/>
          <w:b/>
          <w:color w:val="2E74B5"/>
          <w:sz w:val="44"/>
        </w:rPr>
        <w:t xml:space="preserve"> </w:t>
      </w:r>
      <w:r w:rsidR="009E6A54">
        <w:rPr>
          <w:rFonts w:ascii="Calibri" w:hAnsi="Calibri" w:cs="Arial"/>
          <w:b/>
          <w:color w:val="2E74B5"/>
          <w:sz w:val="44"/>
        </w:rPr>
        <w:t xml:space="preserve">of </w:t>
      </w:r>
      <w:r w:rsidR="001616F1" w:rsidRPr="00207B4F">
        <w:rPr>
          <w:rFonts w:ascii="Calibri" w:hAnsi="Calibri" w:cs="Arial"/>
          <w:b/>
          <w:color w:val="2E74B5"/>
          <w:sz w:val="44"/>
        </w:rPr>
        <w:t xml:space="preserve">the U.S. </w:t>
      </w:r>
      <w:r w:rsidR="009E6A54">
        <w:rPr>
          <w:rFonts w:ascii="Calibri" w:hAnsi="Calibri" w:cs="Arial"/>
          <w:b/>
          <w:color w:val="2E74B5"/>
          <w:sz w:val="44"/>
        </w:rPr>
        <w:t>Coastal</w:t>
      </w:r>
      <w:r w:rsidR="001616F1" w:rsidRPr="00207B4F">
        <w:rPr>
          <w:rFonts w:ascii="Calibri" w:hAnsi="Calibri" w:cs="Arial"/>
          <w:b/>
          <w:color w:val="2E74B5"/>
          <w:sz w:val="44"/>
        </w:rPr>
        <w:t xml:space="preserve"> Port System</w:t>
      </w:r>
      <w:r w:rsidR="00207B4F" w:rsidRPr="00207B4F">
        <w:rPr>
          <w:rFonts w:ascii="Calibri" w:hAnsi="Calibri" w:cs="Arial"/>
          <w:b/>
          <w:color w:val="2E74B5"/>
          <w:sz w:val="44"/>
        </w:rPr>
        <w:t xml:space="preserve">: </w:t>
      </w:r>
      <w:r w:rsidR="00207B4F" w:rsidRPr="00207B4F">
        <w:rPr>
          <w:rFonts w:ascii="Calibri" w:hAnsi="Calibri" w:cs="Arial"/>
          <w:b/>
          <w:i/>
          <w:color w:val="2E74B5"/>
          <w:sz w:val="44"/>
        </w:rPr>
        <w:t>Executive Summary</w:t>
      </w:r>
    </w:p>
    <w:p w:rsidR="00530F40" w:rsidRPr="00530F40" w:rsidRDefault="00530F40" w:rsidP="00530F40">
      <w:pPr>
        <w:jc w:val="center"/>
        <w:rPr>
          <w:rFonts w:ascii="Calibri" w:hAnsi="Calibri" w:cs="Arial"/>
          <w:b/>
          <w:color w:val="2E74B5"/>
          <w:sz w:val="40"/>
        </w:rPr>
      </w:pPr>
    </w:p>
    <w:p w:rsidR="00530F40" w:rsidRPr="00530F40" w:rsidRDefault="00530F40" w:rsidP="00530F40">
      <w:pPr>
        <w:rPr>
          <w:rFonts w:ascii="Calibri" w:hAnsi="Calibri" w:cs="Arial"/>
          <w:b/>
          <w:color w:val="2E74B5"/>
          <w:sz w:val="32"/>
        </w:rPr>
      </w:pPr>
      <w:r w:rsidRPr="00530F40">
        <w:rPr>
          <w:rFonts w:ascii="Calibri" w:hAnsi="Calibri" w:cs="Arial"/>
          <w:b/>
          <w:color w:val="2E74B5"/>
          <w:sz w:val="32"/>
        </w:rPr>
        <w:t>Conducted by Martin Associates</w:t>
      </w:r>
    </w:p>
    <w:p w:rsidR="00E03CA0" w:rsidRPr="00530F40" w:rsidRDefault="00222E6D" w:rsidP="00530F40">
      <w:pPr>
        <w:rPr>
          <w:rFonts w:ascii="Calibri" w:hAnsi="Calibri" w:cs="Arial"/>
          <w:b/>
          <w:i/>
          <w:color w:val="2E74B5"/>
          <w:sz w:val="32"/>
        </w:rPr>
      </w:pPr>
      <w:hyperlink r:id="rId8" w:history="1">
        <w:r w:rsidR="00E03CA0" w:rsidRPr="004A2D87">
          <w:rPr>
            <w:rStyle w:val="Hyperlink"/>
            <w:rFonts w:ascii="Calibri" w:hAnsi="Calibri" w:cs="Arial"/>
            <w:b/>
            <w:i/>
            <w:sz w:val="32"/>
          </w:rPr>
          <w:t>www.martinassoc.net</w:t>
        </w:r>
      </w:hyperlink>
    </w:p>
    <w:p w:rsidR="00530F40" w:rsidRDefault="00530F40" w:rsidP="00530F40">
      <w:pPr>
        <w:rPr>
          <w:rFonts w:ascii="Calibri" w:hAnsi="Calibri" w:cs="Arial"/>
          <w:b/>
          <w:color w:val="2E74B5"/>
          <w:sz w:val="32"/>
        </w:rPr>
      </w:pPr>
      <w:r>
        <w:rPr>
          <w:rFonts w:ascii="Calibri" w:hAnsi="Calibri" w:cs="Arial"/>
          <w:b/>
          <w:color w:val="2E74B5"/>
          <w:sz w:val="32"/>
        </w:rPr>
        <w:t>March</w:t>
      </w:r>
      <w:r w:rsidRPr="00530F40">
        <w:rPr>
          <w:rFonts w:ascii="Calibri" w:hAnsi="Calibri" w:cs="Arial"/>
          <w:b/>
          <w:color w:val="2E74B5"/>
          <w:sz w:val="32"/>
        </w:rPr>
        <w:t xml:space="preserve"> 201</w:t>
      </w:r>
      <w:r w:rsidR="00FA5EBE">
        <w:rPr>
          <w:rFonts w:ascii="Calibri" w:hAnsi="Calibri" w:cs="Arial"/>
          <w:b/>
          <w:color w:val="2E74B5"/>
          <w:sz w:val="32"/>
        </w:rPr>
        <w:t>9</w:t>
      </w:r>
    </w:p>
    <w:p w:rsidR="00E03CA0" w:rsidRPr="00530F40" w:rsidRDefault="00E03CA0" w:rsidP="00530F40">
      <w:pPr>
        <w:rPr>
          <w:rFonts w:ascii="Calibri" w:hAnsi="Calibri" w:cs="Arial"/>
          <w:b/>
          <w:color w:val="2E74B5"/>
          <w:sz w:val="32"/>
        </w:rPr>
      </w:pPr>
    </w:p>
    <w:p w:rsidR="00A816A9" w:rsidRPr="00A816A9" w:rsidRDefault="00A816A9" w:rsidP="00530F40">
      <w:pPr>
        <w:tabs>
          <w:tab w:val="center" w:pos="4680"/>
        </w:tabs>
        <w:outlineLvl w:val="0"/>
        <w:rPr>
          <w:rFonts w:ascii="Times New Roman" w:hAnsi="Times New Roman"/>
          <w:sz w:val="28"/>
        </w:rPr>
        <w:sectPr w:rsidR="00A816A9" w:rsidRPr="00A816A9" w:rsidSect="007412E9">
          <w:footerReference w:type="even" r:id="rId9"/>
          <w:footerReference w:type="default" r:id="rId10"/>
          <w:endnotePr>
            <w:numFmt w:val="decimal"/>
          </w:endnotePr>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noEndnote/>
        </w:sectPr>
      </w:pPr>
    </w:p>
    <w:bookmarkEnd w:id="0"/>
    <w:p w:rsidR="00717C75" w:rsidRDefault="000723FF" w:rsidP="00CC6972">
      <w:pPr>
        <w:rPr>
          <w:rFonts w:ascii="Times New Roman" w:hAnsi="Times New Roman"/>
          <w:b/>
        </w:rPr>
      </w:pPr>
      <w:r>
        <w:rPr>
          <w:rFonts w:ascii="Times New Roman" w:hAnsi="Times New Roman"/>
          <w:b/>
          <w:noProof/>
        </w:rPr>
        <w:drawing>
          <wp:anchor distT="0" distB="0" distL="114300" distR="114300" simplePos="0" relativeHeight="251660288" behindDoc="0" locked="0" layoutInCell="1" allowOverlap="1" wp14:anchorId="0E26C053" wp14:editId="12F788AD">
            <wp:simplePos x="0" y="0"/>
            <wp:positionH relativeFrom="margin">
              <wp:align>right</wp:align>
            </wp:positionH>
            <wp:positionV relativeFrom="paragraph">
              <wp:posOffset>135255</wp:posOffset>
            </wp:positionV>
            <wp:extent cx="1495425" cy="48006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480060"/>
                    </a:xfrm>
                    <a:prstGeom prst="rect">
                      <a:avLst/>
                    </a:prstGeom>
                    <a:noFill/>
                  </pic:spPr>
                </pic:pic>
              </a:graphicData>
            </a:graphic>
            <wp14:sizeRelH relativeFrom="margin">
              <wp14:pctWidth>0</wp14:pctWidth>
            </wp14:sizeRelH>
            <wp14:sizeRelV relativeFrom="margin">
              <wp14:pctHeight>0</wp14:pctHeight>
            </wp14:sizeRelV>
          </wp:anchor>
        </w:drawing>
      </w:r>
      <w:r w:rsidR="00DB0123" w:rsidRPr="00DB0123">
        <w:rPr>
          <w:rFonts w:ascii="Times New Roman" w:hAnsi="Times New Roman"/>
          <w:b/>
          <w:noProof/>
        </w:rPr>
        <w:drawing>
          <wp:inline distT="0" distB="0" distL="0" distR="0" wp14:anchorId="600F5BED" wp14:editId="48468C42">
            <wp:extent cx="2569691" cy="603250"/>
            <wp:effectExtent l="0" t="0" r="2540" b="6350"/>
            <wp:docPr id="6" name="Picture 6" descr="C:\Users\Elizabeth\Downloads\AAPA logos 2c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ownloads\AAPA logos 2c Cen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308" cy="605038"/>
                    </a:xfrm>
                    <a:prstGeom prst="rect">
                      <a:avLst/>
                    </a:prstGeom>
                    <a:noFill/>
                    <a:ln>
                      <a:noFill/>
                    </a:ln>
                  </pic:spPr>
                </pic:pic>
              </a:graphicData>
            </a:graphic>
          </wp:inline>
        </w:drawing>
      </w:r>
      <w:r w:rsidR="00207B4F">
        <w:rPr>
          <w:rFonts w:ascii="Times New Roman" w:hAnsi="Times New Roman"/>
          <w:b/>
        </w:rPr>
        <w:t xml:space="preserve">   </w:t>
      </w:r>
      <w:r w:rsidR="00207B4F">
        <w:rPr>
          <w:rFonts w:ascii="Times New Roman" w:hAnsi="Times New Roman"/>
          <w:b/>
        </w:rPr>
        <w:tab/>
      </w:r>
      <w:r w:rsidR="00207B4F">
        <w:rPr>
          <w:rFonts w:ascii="Times New Roman" w:hAnsi="Times New Roman"/>
          <w:b/>
        </w:rPr>
        <w:tab/>
      </w:r>
      <w:r w:rsidR="00207B4F">
        <w:rPr>
          <w:rFonts w:ascii="Times New Roman" w:hAnsi="Times New Roman"/>
          <w:b/>
        </w:rPr>
        <w:tab/>
      </w:r>
      <w:r w:rsidR="00F637B5">
        <w:rPr>
          <w:rFonts w:ascii="Times New Roman" w:hAnsi="Times New Roman"/>
          <w:b/>
        </w:rPr>
        <w:tab/>
      </w:r>
      <w:r w:rsidR="00207B4F">
        <w:rPr>
          <w:rFonts w:ascii="Times New Roman" w:hAnsi="Times New Roman"/>
          <w:b/>
        </w:rPr>
        <w:t xml:space="preserve">   </w:t>
      </w:r>
      <w:r w:rsidR="00207B4F">
        <w:rPr>
          <w:rFonts w:ascii="Times New Roman" w:hAnsi="Times New Roman"/>
          <w:b/>
        </w:rPr>
        <w:br w:type="textWrapping" w:clear="all"/>
      </w:r>
    </w:p>
    <w:p w:rsidR="00717C75" w:rsidRDefault="00717C75" w:rsidP="00E03CA0">
      <w:pPr>
        <w:jc w:val="center"/>
        <w:rPr>
          <w:noProof/>
        </w:rPr>
      </w:pPr>
    </w:p>
    <w:p w:rsidR="009D2687" w:rsidRPr="006A4331" w:rsidRDefault="0011381C" w:rsidP="00E03CA0">
      <w:pPr>
        <w:jc w:val="center"/>
        <w:rPr>
          <w:rFonts w:ascii="Times New Roman" w:hAnsi="Times New Roman"/>
          <w:b/>
        </w:rPr>
      </w:pPr>
      <w:r>
        <w:rPr>
          <w:noProof/>
          <w:snapToGrid/>
        </w:rPr>
        <w:drawing>
          <wp:inline distT="0" distB="0" distL="0" distR="0" wp14:anchorId="3113D10C" wp14:editId="604776E0">
            <wp:extent cx="5796791" cy="429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856" t="17723" r="9221" b="7613"/>
                    <a:stretch/>
                  </pic:blipFill>
                  <pic:spPr bwMode="auto">
                    <a:xfrm>
                      <a:off x="0" y="0"/>
                      <a:ext cx="5811086" cy="4306369"/>
                    </a:xfrm>
                    <a:prstGeom prst="rect">
                      <a:avLst/>
                    </a:prstGeom>
                    <a:ln>
                      <a:noFill/>
                    </a:ln>
                    <a:extLst>
                      <a:ext uri="{53640926-AAD7-44D8-BBD7-CCE9431645EC}">
                        <a14:shadowObscured xmlns:a14="http://schemas.microsoft.com/office/drawing/2010/main"/>
                      </a:ext>
                    </a:extLst>
                  </pic:spPr>
                </pic:pic>
              </a:graphicData>
            </a:graphic>
          </wp:inline>
        </w:drawing>
      </w:r>
    </w:p>
    <w:p w:rsidR="006A4331" w:rsidRPr="0090657B" w:rsidRDefault="0090657B" w:rsidP="0090657B">
      <w:pPr>
        <w:jc w:val="center"/>
        <w:rPr>
          <w:rFonts w:ascii="Times New Roman" w:hAnsi="Times New Roman"/>
          <w:b/>
          <w:sz w:val="20"/>
        </w:rPr>
      </w:pPr>
      <w:r w:rsidRPr="0090657B">
        <w:rPr>
          <w:rFonts w:ascii="Times New Roman" w:hAnsi="Times New Roman"/>
          <w:b/>
          <w:sz w:val="20"/>
        </w:rPr>
        <w:t xml:space="preserve">All photos courtesy of </w:t>
      </w:r>
      <w:r w:rsidR="0011381C">
        <w:rPr>
          <w:rFonts w:ascii="Times New Roman" w:hAnsi="Times New Roman"/>
          <w:b/>
          <w:sz w:val="20"/>
        </w:rPr>
        <w:t>www</w:t>
      </w:r>
      <w:r w:rsidR="00D356A6">
        <w:rPr>
          <w:rFonts w:ascii="Times New Roman" w:hAnsi="Times New Roman"/>
          <w:b/>
          <w:sz w:val="20"/>
        </w:rPr>
        <w:t>.</w:t>
      </w:r>
      <w:r w:rsidRPr="0090657B">
        <w:rPr>
          <w:rFonts w:ascii="Times New Roman" w:hAnsi="Times New Roman"/>
          <w:b/>
          <w:sz w:val="20"/>
        </w:rPr>
        <w:t>aapa-ports.org</w:t>
      </w:r>
    </w:p>
    <w:p w:rsidR="0090657B" w:rsidRDefault="0090657B" w:rsidP="00CC6972">
      <w:pPr>
        <w:rPr>
          <w:rFonts w:ascii="Times New Roman" w:hAnsi="Times New Roman"/>
          <w:b/>
        </w:rPr>
      </w:pPr>
    </w:p>
    <w:p w:rsidR="0011381C" w:rsidRDefault="0011381C" w:rsidP="00CC6972">
      <w:pPr>
        <w:rPr>
          <w:rFonts w:ascii="Times New Roman" w:hAnsi="Times New Roman"/>
          <w:b/>
          <w:sz w:val="22"/>
        </w:rPr>
      </w:pPr>
    </w:p>
    <w:p w:rsidR="00530F40" w:rsidRPr="00F04423" w:rsidRDefault="00E03CA0" w:rsidP="00EB6F7F">
      <w:pPr>
        <w:rPr>
          <w:rFonts w:ascii="Times New Roman" w:hAnsi="Times New Roman"/>
          <w:color w:val="002060"/>
        </w:rPr>
        <w:sectPr w:rsidR="00530F40" w:rsidRPr="00F04423" w:rsidSect="007412E9">
          <w:footerReference w:type="default" r:id="rId14"/>
          <w:endnotePr>
            <w:numFmt w:val="decimal"/>
          </w:endnotePr>
          <w:type w:val="continuous"/>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noEndnote/>
        </w:sectPr>
      </w:pPr>
      <w:r w:rsidRPr="00F04423">
        <w:rPr>
          <w:rFonts w:ascii="Times New Roman" w:hAnsi="Times New Roman"/>
          <w:b/>
          <w:color w:val="002060"/>
        </w:rPr>
        <w:lastRenderedPageBreak/>
        <w:t>O</w:t>
      </w:r>
      <w:r w:rsidR="00530F40" w:rsidRPr="00F04423">
        <w:rPr>
          <w:rFonts w:ascii="Times New Roman" w:hAnsi="Times New Roman"/>
          <w:b/>
          <w:color w:val="002060"/>
        </w:rPr>
        <w:t xml:space="preserve">verview </w:t>
      </w:r>
    </w:p>
    <w:p w:rsidR="00EE48A0" w:rsidRPr="0011381C" w:rsidRDefault="00616519" w:rsidP="00492E9D">
      <w:pPr>
        <w:widowControl/>
        <w:jc w:val="both"/>
        <w:rPr>
          <w:rFonts w:ascii="Times New Roman" w:hAnsi="Times New Roman"/>
        </w:rPr>
      </w:pPr>
      <w:r w:rsidRPr="0011381C">
        <w:rPr>
          <w:rFonts w:ascii="Times New Roman" w:hAnsi="Times New Roman"/>
        </w:rPr>
        <w:t xml:space="preserve">Over the past </w:t>
      </w:r>
      <w:r w:rsidR="00FA5EBE">
        <w:rPr>
          <w:rFonts w:ascii="Times New Roman" w:hAnsi="Times New Roman"/>
        </w:rPr>
        <w:t>33</w:t>
      </w:r>
      <w:r w:rsidRPr="0011381C">
        <w:rPr>
          <w:rFonts w:ascii="Times New Roman" w:hAnsi="Times New Roman"/>
        </w:rPr>
        <w:t xml:space="preserve"> years, Martin Associates has conducted more than </w:t>
      </w:r>
      <w:r w:rsidR="00FA5EBE">
        <w:rPr>
          <w:rFonts w:ascii="Times New Roman" w:hAnsi="Times New Roman"/>
        </w:rPr>
        <w:t>750</w:t>
      </w:r>
      <w:r w:rsidRPr="0011381C">
        <w:rPr>
          <w:rFonts w:ascii="Times New Roman" w:hAnsi="Times New Roman"/>
        </w:rPr>
        <w:t xml:space="preserve"> seaport economic impact studies for the majority of ports throughout the United States. As a service to the American Association of Port Authorities</w:t>
      </w:r>
      <w:r w:rsidR="004956A6">
        <w:rPr>
          <w:rFonts w:ascii="Times New Roman" w:hAnsi="Times New Roman"/>
        </w:rPr>
        <w:t xml:space="preserve"> (AAPA)</w:t>
      </w:r>
      <w:r w:rsidRPr="0011381C">
        <w:rPr>
          <w:rFonts w:ascii="Times New Roman" w:hAnsi="Times New Roman"/>
        </w:rPr>
        <w:t xml:space="preserve">, Martin Associates has prepared this National Economic Impact Study of the U.S. </w:t>
      </w:r>
      <w:r w:rsidR="004956A6">
        <w:rPr>
          <w:rFonts w:ascii="Times New Roman" w:hAnsi="Times New Roman"/>
        </w:rPr>
        <w:t>C</w:t>
      </w:r>
      <w:r w:rsidR="008D09EF" w:rsidRPr="0011381C">
        <w:rPr>
          <w:rFonts w:ascii="Times New Roman" w:hAnsi="Times New Roman"/>
        </w:rPr>
        <w:t>oastal</w:t>
      </w:r>
      <w:r w:rsidRPr="0011381C">
        <w:rPr>
          <w:rFonts w:ascii="Times New Roman" w:hAnsi="Times New Roman"/>
        </w:rPr>
        <w:t xml:space="preserve"> </w:t>
      </w:r>
      <w:r w:rsidR="004956A6">
        <w:rPr>
          <w:rFonts w:ascii="Times New Roman" w:hAnsi="Times New Roman"/>
        </w:rPr>
        <w:t>P</w:t>
      </w:r>
      <w:r w:rsidRPr="0011381C">
        <w:rPr>
          <w:rFonts w:ascii="Times New Roman" w:hAnsi="Times New Roman"/>
        </w:rPr>
        <w:t>ort</w:t>
      </w:r>
      <w:r w:rsidR="004956A6">
        <w:rPr>
          <w:rFonts w:ascii="Times New Roman" w:hAnsi="Times New Roman"/>
        </w:rPr>
        <w:t xml:space="preserve"> System</w:t>
      </w:r>
      <w:r w:rsidRPr="0011381C">
        <w:rPr>
          <w:rFonts w:ascii="Times New Roman" w:hAnsi="Times New Roman"/>
        </w:rPr>
        <w:t>.</w:t>
      </w:r>
      <w:r w:rsidR="004956A6">
        <w:rPr>
          <w:rFonts w:ascii="Times New Roman" w:hAnsi="Times New Roman"/>
        </w:rPr>
        <w:t xml:space="preserve"> </w:t>
      </w:r>
      <w:r w:rsidR="007412E9" w:rsidRPr="0011381C">
        <w:rPr>
          <w:rFonts w:ascii="Times New Roman" w:hAnsi="Times New Roman"/>
        </w:rPr>
        <w:t xml:space="preserve">To determine the impact, </w:t>
      </w:r>
      <w:r w:rsidRPr="0011381C">
        <w:rPr>
          <w:rFonts w:ascii="Times New Roman" w:hAnsi="Times New Roman"/>
        </w:rPr>
        <w:t xml:space="preserve">Martin Associates used a combination of its own </w:t>
      </w:r>
      <w:r w:rsidR="00FA5EBE">
        <w:rPr>
          <w:rFonts w:ascii="Times New Roman" w:hAnsi="Times New Roman"/>
        </w:rPr>
        <w:t>6</w:t>
      </w:r>
      <w:r w:rsidR="00731881">
        <w:rPr>
          <w:rFonts w:ascii="Times New Roman" w:hAnsi="Times New Roman"/>
        </w:rPr>
        <w:t>4</w:t>
      </w:r>
      <w:r w:rsidRPr="0011381C">
        <w:rPr>
          <w:rFonts w:ascii="Times New Roman" w:hAnsi="Times New Roman"/>
        </w:rPr>
        <w:t xml:space="preserve"> individual seaport impact models</w:t>
      </w:r>
      <w:r w:rsidR="005A644E">
        <w:rPr>
          <w:rFonts w:ascii="Times New Roman" w:hAnsi="Times New Roman"/>
        </w:rPr>
        <w:t xml:space="preserve"> that have been developed in the last three years</w:t>
      </w:r>
      <w:r w:rsidRPr="0011381C">
        <w:rPr>
          <w:rFonts w:ascii="Times New Roman" w:hAnsi="Times New Roman"/>
        </w:rPr>
        <w:t xml:space="preserve"> along with prototype models </w:t>
      </w:r>
      <w:r w:rsidR="007412E9" w:rsidRPr="0011381C">
        <w:rPr>
          <w:rFonts w:ascii="Times New Roman" w:hAnsi="Times New Roman"/>
        </w:rPr>
        <w:t xml:space="preserve">developed </w:t>
      </w:r>
      <w:r w:rsidR="000B156C" w:rsidRPr="0011381C">
        <w:rPr>
          <w:rFonts w:ascii="Times New Roman" w:hAnsi="Times New Roman"/>
        </w:rPr>
        <w:t xml:space="preserve">from these </w:t>
      </w:r>
      <w:r w:rsidR="00FA5EBE">
        <w:rPr>
          <w:rFonts w:ascii="Times New Roman" w:hAnsi="Times New Roman"/>
        </w:rPr>
        <w:t>6</w:t>
      </w:r>
      <w:r w:rsidR="00D30310">
        <w:rPr>
          <w:rFonts w:ascii="Times New Roman" w:hAnsi="Times New Roman"/>
        </w:rPr>
        <w:t>4</w:t>
      </w:r>
      <w:r w:rsidR="000B156C" w:rsidRPr="0011381C">
        <w:rPr>
          <w:rFonts w:ascii="Times New Roman" w:hAnsi="Times New Roman"/>
        </w:rPr>
        <w:t xml:space="preserve"> seaport-specific models</w:t>
      </w:r>
      <w:r w:rsidR="007412E9" w:rsidRPr="0011381C">
        <w:rPr>
          <w:rFonts w:ascii="Times New Roman" w:hAnsi="Times New Roman"/>
        </w:rPr>
        <w:t xml:space="preserve">. </w:t>
      </w:r>
      <w:r w:rsidR="00217082" w:rsidRPr="0011381C">
        <w:rPr>
          <w:rFonts w:ascii="Times New Roman" w:hAnsi="Times New Roman"/>
        </w:rPr>
        <w:t xml:space="preserve">The seaport models include ports on the West Coast, Atlantic Coast, Gulf Coast and the Great Lakes.  </w:t>
      </w:r>
    </w:p>
    <w:p w:rsidR="006A4331" w:rsidRPr="0011381C" w:rsidRDefault="006A4331" w:rsidP="00217082">
      <w:pPr>
        <w:widowControl/>
        <w:jc w:val="both"/>
        <w:rPr>
          <w:rFonts w:ascii="Times New Roman" w:hAnsi="Times New Roman"/>
          <w:b/>
        </w:rPr>
      </w:pPr>
    </w:p>
    <w:p w:rsidR="00217082" w:rsidRPr="0011381C" w:rsidRDefault="00217082" w:rsidP="00217082">
      <w:pPr>
        <w:widowControl/>
        <w:jc w:val="both"/>
        <w:rPr>
          <w:rFonts w:ascii="Times New Roman" w:hAnsi="Times New Roman"/>
          <w:b/>
          <w:color w:val="1F3864" w:themeColor="accent5" w:themeShade="80"/>
        </w:rPr>
      </w:pPr>
      <w:r w:rsidRPr="0011381C">
        <w:rPr>
          <w:rFonts w:ascii="Times New Roman" w:hAnsi="Times New Roman"/>
          <w:b/>
          <w:color w:val="1F3864" w:themeColor="accent5" w:themeShade="80"/>
        </w:rPr>
        <w:t>Economic Impact Analysis</w:t>
      </w:r>
    </w:p>
    <w:p w:rsidR="003F1ABF" w:rsidRPr="0011381C" w:rsidRDefault="00A4144C" w:rsidP="003F1ABF">
      <w:pPr>
        <w:widowControl/>
        <w:jc w:val="both"/>
        <w:rPr>
          <w:rFonts w:ascii="Times New Roman" w:hAnsi="Times New Roman"/>
        </w:rPr>
      </w:pPr>
      <w:r w:rsidRPr="0011381C">
        <w:rPr>
          <w:rFonts w:ascii="Times New Roman" w:hAnsi="Times New Roman"/>
        </w:rPr>
        <w:t xml:space="preserve">Martin Associates began this study by using </w:t>
      </w:r>
      <w:r w:rsidR="005A644E">
        <w:rPr>
          <w:rFonts w:ascii="Times New Roman" w:hAnsi="Times New Roman"/>
        </w:rPr>
        <w:t xml:space="preserve">its </w:t>
      </w:r>
      <w:r w:rsidR="00FA5EBE">
        <w:rPr>
          <w:rFonts w:ascii="Times New Roman" w:hAnsi="Times New Roman"/>
        </w:rPr>
        <w:t>6</w:t>
      </w:r>
      <w:r w:rsidR="00D30310">
        <w:rPr>
          <w:rFonts w:ascii="Times New Roman" w:hAnsi="Times New Roman"/>
        </w:rPr>
        <w:t>4</w:t>
      </w:r>
      <w:r w:rsidRPr="0011381C">
        <w:rPr>
          <w:rFonts w:ascii="Times New Roman" w:hAnsi="Times New Roman"/>
        </w:rPr>
        <w:t xml:space="preserve"> individual</w:t>
      </w:r>
      <w:r w:rsidR="00283C63" w:rsidRPr="0011381C">
        <w:rPr>
          <w:rFonts w:ascii="Times New Roman" w:hAnsi="Times New Roman"/>
        </w:rPr>
        <w:t xml:space="preserve"> seaport impact models</w:t>
      </w:r>
      <w:r w:rsidR="00F04423">
        <w:rPr>
          <w:rFonts w:ascii="Times New Roman" w:hAnsi="Times New Roman"/>
        </w:rPr>
        <w:t xml:space="preserve"> which </w:t>
      </w:r>
      <w:r w:rsidR="00D047C5" w:rsidRPr="0011381C">
        <w:rPr>
          <w:rFonts w:ascii="Times New Roman" w:hAnsi="Times New Roman"/>
        </w:rPr>
        <w:t xml:space="preserve">were developed based on detailed interviews with </w:t>
      </w:r>
      <w:r w:rsidR="00283C63" w:rsidRPr="0011381C">
        <w:rPr>
          <w:rFonts w:ascii="Times New Roman" w:hAnsi="Times New Roman"/>
        </w:rPr>
        <w:t>over 1</w:t>
      </w:r>
      <w:r w:rsidR="00FA5EBE">
        <w:rPr>
          <w:rFonts w:ascii="Times New Roman" w:hAnsi="Times New Roman"/>
        </w:rPr>
        <w:t>4</w:t>
      </w:r>
      <w:r w:rsidR="00283C63" w:rsidRPr="0011381C">
        <w:rPr>
          <w:rFonts w:ascii="Times New Roman" w:hAnsi="Times New Roman"/>
        </w:rPr>
        <w:t xml:space="preserve">,000 </w:t>
      </w:r>
      <w:r w:rsidR="00D047C5" w:rsidRPr="0011381C">
        <w:rPr>
          <w:rFonts w:ascii="Times New Roman" w:hAnsi="Times New Roman"/>
        </w:rPr>
        <w:t>port service providers</w:t>
      </w:r>
      <w:r w:rsidR="00283C63" w:rsidRPr="0011381C">
        <w:rPr>
          <w:rFonts w:ascii="Times New Roman" w:hAnsi="Times New Roman"/>
        </w:rPr>
        <w:t>.</w:t>
      </w:r>
      <w:r w:rsidR="00D047C5" w:rsidRPr="0011381C">
        <w:rPr>
          <w:rFonts w:ascii="Times New Roman" w:hAnsi="Times New Roman"/>
        </w:rPr>
        <w:t xml:space="preserve">  Using these models, </w:t>
      </w:r>
      <w:r w:rsidR="00CA3EF0" w:rsidRPr="0011381C">
        <w:rPr>
          <w:rFonts w:ascii="Times New Roman" w:hAnsi="Times New Roman"/>
        </w:rPr>
        <w:t>M</w:t>
      </w:r>
      <w:r w:rsidR="00D047C5" w:rsidRPr="0011381C">
        <w:rPr>
          <w:rFonts w:ascii="Times New Roman" w:hAnsi="Times New Roman"/>
        </w:rPr>
        <w:t>artin Associates developed composite prototype models for the U</w:t>
      </w:r>
      <w:r w:rsidR="00283C63" w:rsidRPr="0011381C">
        <w:rPr>
          <w:rFonts w:ascii="Times New Roman" w:hAnsi="Times New Roman"/>
        </w:rPr>
        <w:t>.</w:t>
      </w:r>
      <w:r w:rsidR="00D047C5" w:rsidRPr="0011381C">
        <w:rPr>
          <w:rFonts w:ascii="Times New Roman" w:hAnsi="Times New Roman"/>
        </w:rPr>
        <w:t>S</w:t>
      </w:r>
      <w:r w:rsidR="00283C63" w:rsidRPr="0011381C">
        <w:rPr>
          <w:rFonts w:ascii="Times New Roman" w:hAnsi="Times New Roman"/>
        </w:rPr>
        <w:t>.</w:t>
      </w:r>
      <w:r w:rsidR="008D09EF" w:rsidRPr="0011381C">
        <w:rPr>
          <w:rFonts w:ascii="Times New Roman" w:hAnsi="Times New Roman"/>
        </w:rPr>
        <w:t xml:space="preserve"> coastal</w:t>
      </w:r>
      <w:r w:rsidR="00D047C5" w:rsidRPr="0011381C">
        <w:rPr>
          <w:rFonts w:ascii="Times New Roman" w:hAnsi="Times New Roman"/>
        </w:rPr>
        <w:t xml:space="preserve"> port system. </w:t>
      </w:r>
      <w:r w:rsidR="00F04423">
        <w:rPr>
          <w:rFonts w:ascii="Times New Roman" w:hAnsi="Times New Roman"/>
        </w:rPr>
        <w:t>Additionally</w:t>
      </w:r>
      <w:r w:rsidR="00CA3EF0" w:rsidRPr="0011381C">
        <w:rPr>
          <w:rFonts w:ascii="Times New Roman" w:hAnsi="Times New Roman"/>
        </w:rPr>
        <w:t>, Martin Associates used</w:t>
      </w:r>
      <w:r w:rsidR="00D047C5" w:rsidRPr="0011381C">
        <w:rPr>
          <w:rFonts w:ascii="Times New Roman" w:hAnsi="Times New Roman"/>
        </w:rPr>
        <w:t xml:space="preserve"> a combination of 20</w:t>
      </w:r>
      <w:r w:rsidR="00895F9B" w:rsidRPr="0011381C">
        <w:rPr>
          <w:rFonts w:ascii="Times New Roman" w:hAnsi="Times New Roman"/>
        </w:rPr>
        <w:t>1</w:t>
      </w:r>
      <w:r w:rsidR="00FA5EBE">
        <w:rPr>
          <w:rFonts w:ascii="Times New Roman" w:hAnsi="Times New Roman"/>
        </w:rPr>
        <w:t>8</w:t>
      </w:r>
      <w:r w:rsidR="00D047C5" w:rsidRPr="0011381C">
        <w:rPr>
          <w:rFonts w:ascii="Times New Roman" w:hAnsi="Times New Roman"/>
        </w:rPr>
        <w:t xml:space="preserve"> international po</w:t>
      </w:r>
      <w:r w:rsidR="00283C63" w:rsidRPr="0011381C">
        <w:rPr>
          <w:rFonts w:ascii="Times New Roman" w:hAnsi="Times New Roman"/>
        </w:rPr>
        <w:t>rt cargo statistics supplied by</w:t>
      </w:r>
      <w:r w:rsidR="00CA3EF0" w:rsidRPr="0011381C">
        <w:rPr>
          <w:rFonts w:ascii="Times New Roman" w:hAnsi="Times New Roman"/>
        </w:rPr>
        <w:t xml:space="preserve"> </w:t>
      </w:r>
      <w:r w:rsidR="00D047C5" w:rsidRPr="0011381C">
        <w:rPr>
          <w:rFonts w:ascii="Times New Roman" w:hAnsi="Times New Roman"/>
        </w:rPr>
        <w:t>US</w:t>
      </w:r>
      <w:r w:rsidR="00895F9B" w:rsidRPr="0011381C">
        <w:rPr>
          <w:rFonts w:ascii="Times New Roman" w:hAnsi="Times New Roman"/>
        </w:rPr>
        <w:t>A Trade On-Line,</w:t>
      </w:r>
      <w:r w:rsidR="00D047C5" w:rsidRPr="0011381C">
        <w:rPr>
          <w:rFonts w:ascii="Times New Roman" w:hAnsi="Times New Roman"/>
        </w:rPr>
        <w:t xml:space="preserve"> as </w:t>
      </w:r>
      <w:r w:rsidR="00D047C5" w:rsidRPr="0011381C">
        <w:rPr>
          <w:rFonts w:ascii="Times New Roman" w:hAnsi="Times New Roman"/>
        </w:rPr>
        <w:t>well as individual port statistics fo</w:t>
      </w:r>
      <w:r w:rsidR="00CA3EF0" w:rsidRPr="0011381C">
        <w:rPr>
          <w:rFonts w:ascii="Times New Roman" w:hAnsi="Times New Roman"/>
        </w:rPr>
        <w:t>r</w:t>
      </w:r>
      <w:r w:rsidR="00D047C5" w:rsidRPr="0011381C">
        <w:rPr>
          <w:rFonts w:ascii="Times New Roman" w:hAnsi="Times New Roman"/>
        </w:rPr>
        <w:t xml:space="preserve"> 20</w:t>
      </w:r>
      <w:r w:rsidR="00895F9B" w:rsidRPr="0011381C">
        <w:rPr>
          <w:rFonts w:ascii="Times New Roman" w:hAnsi="Times New Roman"/>
        </w:rPr>
        <w:t>1</w:t>
      </w:r>
      <w:r w:rsidR="00FA5EBE">
        <w:rPr>
          <w:rFonts w:ascii="Times New Roman" w:hAnsi="Times New Roman"/>
        </w:rPr>
        <w:t>8</w:t>
      </w:r>
      <w:r w:rsidR="00CA3EF0" w:rsidRPr="0011381C">
        <w:rPr>
          <w:rFonts w:ascii="Times New Roman" w:hAnsi="Times New Roman"/>
        </w:rPr>
        <w:t>,</w:t>
      </w:r>
      <w:r w:rsidR="00D047C5" w:rsidRPr="0011381C">
        <w:rPr>
          <w:rFonts w:ascii="Times New Roman" w:hAnsi="Times New Roman"/>
        </w:rPr>
        <w:t xml:space="preserve"> </w:t>
      </w:r>
      <w:r w:rsidR="002E3AF4" w:rsidRPr="0011381C">
        <w:rPr>
          <w:rFonts w:ascii="Times New Roman" w:hAnsi="Times New Roman"/>
        </w:rPr>
        <w:t xml:space="preserve">which were </w:t>
      </w:r>
      <w:r w:rsidR="00D047C5" w:rsidRPr="0011381C">
        <w:rPr>
          <w:rFonts w:ascii="Times New Roman" w:hAnsi="Times New Roman"/>
        </w:rPr>
        <w:t>supplied by the s</w:t>
      </w:r>
      <w:r w:rsidR="00121D52" w:rsidRPr="0011381C">
        <w:rPr>
          <w:rFonts w:ascii="Times New Roman" w:hAnsi="Times New Roman"/>
        </w:rPr>
        <w:t>e</w:t>
      </w:r>
      <w:r w:rsidR="00D047C5" w:rsidRPr="0011381C">
        <w:rPr>
          <w:rFonts w:ascii="Times New Roman" w:hAnsi="Times New Roman"/>
        </w:rPr>
        <w:t>aports and terminals handling both international and domestic cargo</w:t>
      </w:r>
      <w:r w:rsidR="00CA3EF0" w:rsidRPr="0011381C">
        <w:rPr>
          <w:rFonts w:ascii="Times New Roman" w:hAnsi="Times New Roman"/>
        </w:rPr>
        <w:t>.</w:t>
      </w:r>
      <w:r w:rsidR="00D047C5" w:rsidRPr="0011381C">
        <w:rPr>
          <w:rFonts w:ascii="Times New Roman" w:hAnsi="Times New Roman"/>
        </w:rPr>
        <w:t xml:space="preserve"> </w:t>
      </w:r>
      <w:r w:rsidR="00CA3EF0" w:rsidRPr="0011381C">
        <w:rPr>
          <w:rFonts w:ascii="Times New Roman" w:hAnsi="Times New Roman"/>
        </w:rPr>
        <w:t>These databases were used to</w:t>
      </w:r>
      <w:r w:rsidR="00D047C5" w:rsidRPr="0011381C">
        <w:rPr>
          <w:rFonts w:ascii="Times New Roman" w:hAnsi="Times New Roman"/>
        </w:rPr>
        <w:t xml:space="preserve"> calibrate</w:t>
      </w:r>
      <w:r w:rsidR="00CA3EF0" w:rsidRPr="0011381C">
        <w:rPr>
          <w:rFonts w:ascii="Times New Roman" w:hAnsi="Times New Roman"/>
        </w:rPr>
        <w:t xml:space="preserve"> each of the impact models to estimate the </w:t>
      </w:r>
      <w:r w:rsidR="00D047C5" w:rsidRPr="0011381C">
        <w:rPr>
          <w:rFonts w:ascii="Times New Roman" w:hAnsi="Times New Roman"/>
        </w:rPr>
        <w:t>impacts of the U</w:t>
      </w:r>
      <w:r w:rsidR="002E3AF4" w:rsidRPr="0011381C">
        <w:rPr>
          <w:rFonts w:ascii="Times New Roman" w:hAnsi="Times New Roman"/>
        </w:rPr>
        <w:t>.</w:t>
      </w:r>
      <w:r w:rsidR="00D047C5" w:rsidRPr="0011381C">
        <w:rPr>
          <w:rFonts w:ascii="Times New Roman" w:hAnsi="Times New Roman"/>
        </w:rPr>
        <w:t>S</w:t>
      </w:r>
      <w:r w:rsidR="002E3AF4" w:rsidRPr="0011381C">
        <w:rPr>
          <w:rFonts w:ascii="Times New Roman" w:hAnsi="Times New Roman"/>
        </w:rPr>
        <w:t>.</w:t>
      </w:r>
      <w:r w:rsidR="00D047C5" w:rsidRPr="0011381C">
        <w:rPr>
          <w:rFonts w:ascii="Times New Roman" w:hAnsi="Times New Roman"/>
        </w:rPr>
        <w:t xml:space="preserve"> </w:t>
      </w:r>
      <w:r w:rsidR="008D09EF" w:rsidRPr="0011381C">
        <w:rPr>
          <w:rFonts w:ascii="Times New Roman" w:hAnsi="Times New Roman"/>
        </w:rPr>
        <w:t>coastal</w:t>
      </w:r>
      <w:r w:rsidR="00D047C5" w:rsidRPr="0011381C">
        <w:rPr>
          <w:rFonts w:ascii="Times New Roman" w:hAnsi="Times New Roman"/>
        </w:rPr>
        <w:t xml:space="preserve"> port system.</w:t>
      </w:r>
      <w:r w:rsidR="00CC6972" w:rsidRPr="0011381C">
        <w:rPr>
          <w:rFonts w:ascii="Times New Roman" w:hAnsi="Times New Roman"/>
        </w:rPr>
        <w:t xml:space="preserve"> </w:t>
      </w:r>
    </w:p>
    <w:p w:rsidR="003F1ABF" w:rsidRPr="0011381C" w:rsidRDefault="003F1ABF" w:rsidP="003F1ABF">
      <w:pPr>
        <w:widowControl/>
        <w:jc w:val="both"/>
        <w:rPr>
          <w:rFonts w:ascii="Times New Roman" w:hAnsi="Times New Roman"/>
        </w:rPr>
      </w:pPr>
    </w:p>
    <w:p w:rsidR="00CC6972" w:rsidRPr="0011381C" w:rsidRDefault="00CC6972" w:rsidP="003F1ABF">
      <w:pPr>
        <w:widowControl/>
        <w:jc w:val="both"/>
        <w:rPr>
          <w:rFonts w:ascii="Times New Roman" w:hAnsi="Times New Roman"/>
        </w:rPr>
      </w:pPr>
      <w:r w:rsidRPr="0011381C">
        <w:rPr>
          <w:rFonts w:ascii="Times New Roman" w:hAnsi="Times New Roman"/>
        </w:rPr>
        <w:t xml:space="preserve">The </w:t>
      </w:r>
      <w:r w:rsidR="00D047C5" w:rsidRPr="0011381C">
        <w:rPr>
          <w:rFonts w:ascii="Times New Roman" w:hAnsi="Times New Roman"/>
        </w:rPr>
        <w:t xml:space="preserve">resulting </w:t>
      </w:r>
      <w:r w:rsidRPr="0011381C">
        <w:rPr>
          <w:rFonts w:ascii="Times New Roman" w:hAnsi="Times New Roman"/>
        </w:rPr>
        <w:t xml:space="preserve">economic impact models can be used </w:t>
      </w:r>
      <w:r w:rsidR="00CA3EF0" w:rsidRPr="0011381C">
        <w:rPr>
          <w:rFonts w:ascii="Times New Roman" w:hAnsi="Times New Roman"/>
        </w:rPr>
        <w:t>for</w:t>
      </w:r>
      <w:r w:rsidRPr="0011381C">
        <w:rPr>
          <w:rFonts w:ascii="Times New Roman" w:hAnsi="Times New Roman"/>
        </w:rPr>
        <w:t xml:space="preserve"> updates, as well as to test the sensitivity of the impacts to changes in such factors as marine cargo tonnage levels</w:t>
      </w:r>
      <w:r w:rsidR="00E473CC" w:rsidRPr="0011381C">
        <w:rPr>
          <w:rFonts w:ascii="Times New Roman" w:hAnsi="Times New Roman"/>
        </w:rPr>
        <w:t>;</w:t>
      </w:r>
      <w:r w:rsidRPr="0011381C">
        <w:rPr>
          <w:rFonts w:ascii="Times New Roman" w:hAnsi="Times New Roman"/>
        </w:rPr>
        <w:t xml:space="preserve"> labor productivity and work rules</w:t>
      </w:r>
      <w:r w:rsidR="00E473CC" w:rsidRPr="0011381C">
        <w:rPr>
          <w:rFonts w:ascii="Times New Roman" w:hAnsi="Times New Roman"/>
        </w:rPr>
        <w:t>;</w:t>
      </w:r>
      <w:r w:rsidRPr="0011381C">
        <w:rPr>
          <w:rFonts w:ascii="Times New Roman" w:hAnsi="Times New Roman"/>
        </w:rPr>
        <w:t xml:space="preserve"> new marine facilities development and expansion</w:t>
      </w:r>
      <w:r w:rsidR="00E473CC" w:rsidRPr="0011381C">
        <w:rPr>
          <w:rFonts w:ascii="Times New Roman" w:hAnsi="Times New Roman"/>
        </w:rPr>
        <w:t>;</w:t>
      </w:r>
      <w:r w:rsidRPr="0011381C">
        <w:rPr>
          <w:rFonts w:ascii="Times New Roman" w:hAnsi="Times New Roman"/>
        </w:rPr>
        <w:t xml:space="preserve"> the impacts of harbor and channel deepening</w:t>
      </w:r>
      <w:r w:rsidR="00E473CC" w:rsidRPr="0011381C">
        <w:rPr>
          <w:rFonts w:ascii="Times New Roman" w:hAnsi="Times New Roman"/>
        </w:rPr>
        <w:t>;</w:t>
      </w:r>
      <w:r w:rsidR="002E3AF4" w:rsidRPr="0011381C">
        <w:rPr>
          <w:rFonts w:ascii="Times New Roman" w:hAnsi="Times New Roman"/>
        </w:rPr>
        <w:t xml:space="preserve"> </w:t>
      </w:r>
      <w:r w:rsidR="00D047C5" w:rsidRPr="0011381C">
        <w:rPr>
          <w:rFonts w:ascii="Times New Roman" w:hAnsi="Times New Roman"/>
        </w:rPr>
        <w:t>the impact of port shutdowns such as the 2002 West Coast port shutdown</w:t>
      </w:r>
      <w:r w:rsidR="00895F9B" w:rsidRPr="0011381C">
        <w:rPr>
          <w:rFonts w:ascii="Times New Roman" w:hAnsi="Times New Roman"/>
        </w:rPr>
        <w:t xml:space="preserve"> and the recent West Coast port slowdowns that occurred during the 2014-2015 c</w:t>
      </w:r>
      <w:r w:rsidR="00842F1A" w:rsidRPr="0011381C">
        <w:rPr>
          <w:rFonts w:ascii="Times New Roman" w:hAnsi="Times New Roman"/>
        </w:rPr>
        <w:t>ontract</w:t>
      </w:r>
      <w:r w:rsidR="00895F9B" w:rsidRPr="0011381C">
        <w:rPr>
          <w:rFonts w:ascii="Times New Roman" w:hAnsi="Times New Roman"/>
        </w:rPr>
        <w:t xml:space="preserve"> negotiations</w:t>
      </w:r>
      <w:r w:rsidR="00E473CC" w:rsidRPr="0011381C">
        <w:rPr>
          <w:rFonts w:ascii="Times New Roman" w:hAnsi="Times New Roman"/>
        </w:rPr>
        <w:t xml:space="preserve">; </w:t>
      </w:r>
      <w:r w:rsidR="00CA3EF0" w:rsidRPr="0011381C">
        <w:rPr>
          <w:rFonts w:ascii="Times New Roman" w:hAnsi="Times New Roman"/>
        </w:rPr>
        <w:t xml:space="preserve">the impact of </w:t>
      </w:r>
      <w:r w:rsidR="00D047C5" w:rsidRPr="0011381C">
        <w:rPr>
          <w:rFonts w:ascii="Times New Roman" w:hAnsi="Times New Roman"/>
        </w:rPr>
        <w:t xml:space="preserve">national policy </w:t>
      </w:r>
      <w:r w:rsidR="00121D52" w:rsidRPr="0011381C">
        <w:rPr>
          <w:rFonts w:ascii="Times New Roman" w:hAnsi="Times New Roman"/>
        </w:rPr>
        <w:t xml:space="preserve">issues </w:t>
      </w:r>
      <w:r w:rsidR="00D047C5" w:rsidRPr="0011381C">
        <w:rPr>
          <w:rFonts w:ascii="Times New Roman" w:hAnsi="Times New Roman"/>
        </w:rPr>
        <w:t xml:space="preserve">such as </w:t>
      </w:r>
      <w:r w:rsidR="00121D52" w:rsidRPr="0011381C">
        <w:rPr>
          <w:rFonts w:ascii="Times New Roman" w:hAnsi="Times New Roman"/>
        </w:rPr>
        <w:t>the impact of the Jones Act and cargo preference laws</w:t>
      </w:r>
      <w:r w:rsidR="00E473CC" w:rsidRPr="0011381C">
        <w:rPr>
          <w:rFonts w:ascii="Times New Roman" w:hAnsi="Times New Roman"/>
        </w:rPr>
        <w:t>;</w:t>
      </w:r>
      <w:r w:rsidR="00341FB5" w:rsidRPr="0011381C">
        <w:rPr>
          <w:rFonts w:ascii="Times New Roman" w:hAnsi="Times New Roman"/>
        </w:rPr>
        <w:t xml:space="preserve"> and the impact of trade policy, such as the </w:t>
      </w:r>
      <w:r w:rsidR="00E473CC" w:rsidRPr="0011381C">
        <w:rPr>
          <w:rFonts w:ascii="Times New Roman" w:hAnsi="Times New Roman"/>
        </w:rPr>
        <w:t xml:space="preserve">economic impact on the Marine Transportation System of the </w:t>
      </w:r>
      <w:r w:rsidR="00341FB5" w:rsidRPr="0011381C">
        <w:rPr>
          <w:rFonts w:ascii="Times New Roman" w:hAnsi="Times New Roman"/>
        </w:rPr>
        <w:t>Section 201 Steel Import Restriction</w:t>
      </w:r>
      <w:r w:rsidR="00FA5EBE">
        <w:rPr>
          <w:rFonts w:ascii="Times New Roman" w:hAnsi="Times New Roman"/>
        </w:rPr>
        <w:t xml:space="preserve">, and the </w:t>
      </w:r>
      <w:r w:rsidR="00D30310">
        <w:rPr>
          <w:rFonts w:ascii="Times New Roman" w:hAnsi="Times New Roman"/>
        </w:rPr>
        <w:t xml:space="preserve">potential </w:t>
      </w:r>
      <w:r w:rsidR="00FA5EBE">
        <w:rPr>
          <w:rFonts w:ascii="Times New Roman" w:hAnsi="Times New Roman"/>
        </w:rPr>
        <w:t>economic impact of the current trade negotiations</w:t>
      </w:r>
      <w:r w:rsidR="00341FB5" w:rsidRPr="0011381C">
        <w:rPr>
          <w:rFonts w:ascii="Times New Roman" w:hAnsi="Times New Roman"/>
        </w:rPr>
        <w:t>.</w:t>
      </w:r>
      <w:r w:rsidRPr="0011381C">
        <w:rPr>
          <w:rFonts w:ascii="Times New Roman" w:hAnsi="Times New Roman"/>
        </w:rPr>
        <w:t xml:space="preserve">  </w:t>
      </w:r>
    </w:p>
    <w:p w:rsidR="00530F40" w:rsidRPr="0011381C" w:rsidRDefault="00530F40" w:rsidP="00840911">
      <w:pPr>
        <w:widowControl/>
        <w:jc w:val="both"/>
        <w:rPr>
          <w:rFonts w:ascii="Times New Roman" w:hAnsi="Times New Roman"/>
        </w:rPr>
        <w:sectPr w:rsidR="00530F40" w:rsidRPr="0011381C" w:rsidSect="007412E9">
          <w:endnotePr>
            <w:numFmt w:val="decimal"/>
          </w:endnotePr>
          <w:type w:val="continuous"/>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num="2" w:space="720"/>
          <w:noEndnote/>
        </w:sectPr>
      </w:pPr>
    </w:p>
    <w:p w:rsidR="00FA5EBE" w:rsidRDefault="00CC6972" w:rsidP="00A05701">
      <w:pPr>
        <w:widowControl/>
        <w:jc w:val="both"/>
        <w:rPr>
          <w:rFonts w:ascii="Times New Roman" w:hAnsi="Times New Roman"/>
          <w:sz w:val="22"/>
        </w:rPr>
      </w:pPr>
      <w:r w:rsidRPr="0011381C">
        <w:rPr>
          <w:rFonts w:ascii="Times New Roman" w:hAnsi="Times New Roman"/>
          <w:sz w:val="22"/>
        </w:rPr>
        <w:t xml:space="preserve">  </w:t>
      </w:r>
    </w:p>
    <w:p w:rsidR="00FA5EBE" w:rsidRDefault="00FA5EBE">
      <w:pPr>
        <w:widowControl/>
        <w:rPr>
          <w:rFonts w:ascii="Times New Roman" w:hAnsi="Times New Roman"/>
          <w:sz w:val="22"/>
        </w:rPr>
      </w:pPr>
      <w:r>
        <w:rPr>
          <w:rFonts w:ascii="Times New Roman" w:hAnsi="Times New Roman"/>
          <w:sz w:val="22"/>
        </w:rPr>
        <w:br w:type="page"/>
      </w:r>
    </w:p>
    <w:p w:rsidR="001713A6" w:rsidRPr="0011381C" w:rsidRDefault="001713A6" w:rsidP="00A05701">
      <w:pPr>
        <w:widowControl/>
        <w:jc w:val="both"/>
        <w:rPr>
          <w:rFonts w:ascii="Times New Roman" w:hAnsi="Times New Roman"/>
          <w:sz w:val="22"/>
        </w:rPr>
      </w:pPr>
    </w:p>
    <w:p w:rsidR="00E03CA0" w:rsidRPr="004956A6" w:rsidRDefault="00E03CA0" w:rsidP="00EB6F7F">
      <w:pPr>
        <w:widowControl/>
        <w:rPr>
          <w:rFonts w:ascii="Times New Roman" w:hAnsi="Times New Roman"/>
          <w:b/>
          <w:color w:val="1F4E79" w:themeColor="accent1" w:themeShade="80"/>
        </w:rPr>
      </w:pPr>
      <w:r w:rsidRPr="004956A6">
        <w:rPr>
          <w:rFonts w:ascii="Times New Roman" w:hAnsi="Times New Roman"/>
          <w:b/>
          <w:color w:val="1F4E79" w:themeColor="accent1" w:themeShade="80"/>
        </w:rPr>
        <w:t>201</w:t>
      </w:r>
      <w:r w:rsidR="00FA5EBE" w:rsidRPr="004956A6">
        <w:rPr>
          <w:rFonts w:ascii="Times New Roman" w:hAnsi="Times New Roman"/>
          <w:b/>
          <w:color w:val="1F4E79" w:themeColor="accent1" w:themeShade="80"/>
        </w:rPr>
        <w:t>8</w:t>
      </w:r>
      <w:r w:rsidRPr="004956A6">
        <w:rPr>
          <w:rFonts w:ascii="Times New Roman" w:hAnsi="Times New Roman"/>
          <w:b/>
          <w:color w:val="1F4E79" w:themeColor="accent1" w:themeShade="80"/>
        </w:rPr>
        <w:t xml:space="preserve"> </w:t>
      </w:r>
      <w:r w:rsidR="007A6328" w:rsidRPr="004956A6">
        <w:rPr>
          <w:rFonts w:ascii="Times New Roman" w:hAnsi="Times New Roman"/>
          <w:b/>
          <w:color w:val="1F4E79" w:themeColor="accent1" w:themeShade="80"/>
        </w:rPr>
        <w:t>National Economic Impacts</w:t>
      </w:r>
      <w:r w:rsidR="00A05701" w:rsidRPr="004956A6">
        <w:rPr>
          <w:rFonts w:ascii="Times New Roman" w:hAnsi="Times New Roman"/>
          <w:b/>
          <w:color w:val="1F4E79" w:themeColor="accent1" w:themeShade="80"/>
        </w:rPr>
        <w:t xml:space="preserve"> </w:t>
      </w:r>
      <w:r w:rsidR="004956A6" w:rsidRPr="004956A6">
        <w:rPr>
          <w:rFonts w:ascii="Times New Roman" w:hAnsi="Times New Roman"/>
          <w:b/>
          <w:color w:val="1F4E79" w:themeColor="accent1" w:themeShade="80"/>
        </w:rPr>
        <w:t xml:space="preserve">of </w:t>
      </w:r>
      <w:r w:rsidRPr="004956A6">
        <w:rPr>
          <w:rFonts w:ascii="Times New Roman" w:hAnsi="Times New Roman"/>
          <w:b/>
          <w:color w:val="1F4E79" w:themeColor="accent1" w:themeShade="80"/>
        </w:rPr>
        <w:t>the U.S. Deepwater Port System</w:t>
      </w:r>
      <w:r w:rsidR="00A05701" w:rsidRPr="004956A6">
        <w:rPr>
          <w:rFonts w:ascii="Times New Roman" w:hAnsi="Times New Roman"/>
          <w:b/>
          <w:color w:val="1F4E79" w:themeColor="accent1" w:themeShade="80"/>
        </w:rPr>
        <w:t>- Summary of Results</w:t>
      </w:r>
    </w:p>
    <w:p w:rsidR="00CD6D3A" w:rsidRDefault="001D3F9B" w:rsidP="00CC6972">
      <w:pPr>
        <w:widowControl/>
        <w:tabs>
          <w:tab w:val="center" w:pos="4680"/>
        </w:tabs>
        <w:rPr>
          <w:rFonts w:ascii="Times New Roman" w:hAnsi="Times New Roman"/>
        </w:rPr>
      </w:pPr>
      <w:r w:rsidRPr="00B1500F">
        <w:rPr>
          <w:rFonts w:asciiTheme="minorHAnsi" w:hAnsiTheme="minorHAnsi"/>
          <w:noProof/>
        </w:rPr>
        <w:drawing>
          <wp:inline distT="0" distB="0" distL="0" distR="0" wp14:anchorId="30A84E16" wp14:editId="57729E14">
            <wp:extent cx="6000750" cy="2609850"/>
            <wp:effectExtent l="1905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05701" w:rsidRDefault="00A05701" w:rsidP="00A05701">
      <w:pPr>
        <w:widowControl/>
        <w:tabs>
          <w:tab w:val="center" w:pos="4680"/>
        </w:tabs>
        <w:rPr>
          <w:rFonts w:ascii="Times New Roman" w:hAnsi="Times New Roman"/>
        </w:rPr>
      </w:pPr>
    </w:p>
    <w:p w:rsidR="006A4331" w:rsidRDefault="00EB6F7F" w:rsidP="00A05701">
      <w:pPr>
        <w:widowControl/>
        <w:tabs>
          <w:tab w:val="center" w:pos="4680"/>
        </w:tabs>
        <w:rPr>
          <w:rFonts w:ascii="Times New Roman" w:hAnsi="Times New Roman"/>
        </w:rPr>
        <w:sectPr w:rsidR="006A4331" w:rsidSect="00EB6F7F">
          <w:endnotePr>
            <w:numFmt w:val="decimal"/>
          </w:endnotePr>
          <w:type w:val="continuous"/>
          <w:pgSz w:w="12240" w:h="15840"/>
          <w:pgMar w:top="1440" w:right="1440" w:bottom="63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noEndnote/>
        </w:sectPr>
      </w:pPr>
      <w:r w:rsidRPr="009D2687">
        <w:rPr>
          <w:rFonts w:ascii="Times New Roman" w:hAnsi="Times New Roman"/>
          <w:b/>
          <w:color w:val="1F3864" w:themeColor="accent5" w:themeShade="80"/>
        </w:rPr>
        <w:t>201</w:t>
      </w:r>
      <w:r w:rsidR="005673B9">
        <w:rPr>
          <w:rFonts w:ascii="Times New Roman" w:hAnsi="Times New Roman"/>
          <w:b/>
          <w:color w:val="1F3864" w:themeColor="accent5" w:themeShade="80"/>
        </w:rPr>
        <w:t>8</w:t>
      </w:r>
      <w:r w:rsidRPr="009D2687">
        <w:rPr>
          <w:rFonts w:ascii="Times New Roman" w:hAnsi="Times New Roman"/>
          <w:b/>
          <w:color w:val="1F3864" w:themeColor="accent5" w:themeShade="80"/>
        </w:rPr>
        <w:t xml:space="preserve"> </w:t>
      </w:r>
      <w:r>
        <w:rPr>
          <w:rFonts w:ascii="Times New Roman" w:hAnsi="Times New Roman"/>
          <w:b/>
          <w:color w:val="1F3864" w:themeColor="accent5" w:themeShade="80"/>
        </w:rPr>
        <w:t>National Economic Impacts</w:t>
      </w:r>
      <w:r w:rsidRPr="00C06F40">
        <w:rPr>
          <w:rFonts w:ascii="Times New Roman" w:hAnsi="Times New Roman"/>
          <w:b/>
          <w:color w:val="FF0000"/>
        </w:rPr>
        <w:t xml:space="preserve"> </w:t>
      </w:r>
      <w:r w:rsidRPr="009D2687">
        <w:rPr>
          <w:rFonts w:ascii="Times New Roman" w:hAnsi="Times New Roman"/>
          <w:b/>
          <w:color w:val="1F3864" w:themeColor="accent5" w:themeShade="80"/>
        </w:rPr>
        <w:t>the U.S. Deepwater Port System- Summary of Results</w:t>
      </w:r>
    </w:p>
    <w:p w:rsidR="00D3577E" w:rsidRPr="0011381C" w:rsidRDefault="00D3577E" w:rsidP="00A05701">
      <w:pPr>
        <w:widowControl/>
        <w:tabs>
          <w:tab w:val="center" w:pos="4680"/>
        </w:tabs>
        <w:rPr>
          <w:rFonts w:ascii="Times New Roman" w:hAnsi="Times New Roman"/>
          <w:color w:val="1F3864" w:themeColor="accent5" w:themeShade="80"/>
          <w:sz w:val="22"/>
        </w:rPr>
      </w:pPr>
    </w:p>
    <w:p w:rsidR="00D3577E" w:rsidRPr="0011381C" w:rsidRDefault="00D3577E" w:rsidP="00E40E5E">
      <w:pPr>
        <w:widowControl/>
        <w:ind w:firstLine="720"/>
        <w:jc w:val="both"/>
        <w:rPr>
          <w:rFonts w:ascii="Times New Roman" w:hAnsi="Times New Roman"/>
          <w:sz w:val="22"/>
        </w:rPr>
      </w:pPr>
    </w:p>
    <w:p w:rsidR="00D3577E" w:rsidRPr="0011381C" w:rsidRDefault="00D3577E" w:rsidP="00D3577E">
      <w:pPr>
        <w:widowControl/>
        <w:jc w:val="both"/>
        <w:rPr>
          <w:rFonts w:ascii="Times New Roman" w:hAnsi="Times New Roman"/>
          <w:sz w:val="22"/>
        </w:rPr>
        <w:sectPr w:rsidR="00D3577E" w:rsidRPr="0011381C" w:rsidSect="007412E9">
          <w:endnotePr>
            <w:numFmt w:val="decimal"/>
          </w:endnotePr>
          <w:type w:val="continuous"/>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num="2" w:space="720"/>
          <w:noEndnote/>
        </w:sectPr>
      </w:pPr>
    </w:p>
    <w:p w:rsidR="00FF6069" w:rsidRDefault="003162F3" w:rsidP="00FF6069">
      <w:pPr>
        <w:widowControl/>
        <w:jc w:val="both"/>
        <w:rPr>
          <w:rFonts w:ascii="Times New Roman" w:hAnsi="Times New Roman"/>
        </w:rPr>
      </w:pPr>
      <w:r>
        <w:rPr>
          <w:rFonts w:ascii="Times New Roman" w:hAnsi="Times New Roman"/>
        </w:rPr>
        <w:t xml:space="preserve">There are </w:t>
      </w:r>
      <w:r w:rsidR="00A63B42" w:rsidRPr="00A63B42">
        <w:rPr>
          <w:rFonts w:ascii="Times New Roman" w:hAnsi="Times New Roman"/>
          <w:b/>
          <w:u w:val="single"/>
        </w:rPr>
        <w:t>2.</w:t>
      </w:r>
      <w:r w:rsidR="007466A0">
        <w:rPr>
          <w:rFonts w:ascii="Times New Roman" w:hAnsi="Times New Roman"/>
          <w:b/>
          <w:u w:val="single"/>
        </w:rPr>
        <w:t>2</w:t>
      </w:r>
      <w:r w:rsidR="006A6D11" w:rsidRPr="00A63B42">
        <w:rPr>
          <w:rFonts w:ascii="Times New Roman" w:hAnsi="Times New Roman"/>
          <w:b/>
          <w:u w:val="single"/>
        </w:rPr>
        <w:t xml:space="preserve"> million direct, induced and indirect jobs</w:t>
      </w:r>
      <w:r w:rsidR="006A6D11" w:rsidRPr="0011381C">
        <w:rPr>
          <w:rFonts w:ascii="Times New Roman" w:hAnsi="Times New Roman"/>
        </w:rPr>
        <w:t xml:space="preserve"> in the United States </w:t>
      </w:r>
      <w:r>
        <w:rPr>
          <w:rFonts w:ascii="Times New Roman" w:hAnsi="Times New Roman"/>
        </w:rPr>
        <w:t xml:space="preserve">that </w:t>
      </w:r>
      <w:r w:rsidR="006A6D11" w:rsidRPr="0011381C">
        <w:rPr>
          <w:rFonts w:ascii="Times New Roman" w:hAnsi="Times New Roman"/>
        </w:rPr>
        <w:t xml:space="preserve">are </w:t>
      </w:r>
      <w:r w:rsidR="00686AF8" w:rsidRPr="0011381C">
        <w:rPr>
          <w:rFonts w:ascii="Times New Roman" w:hAnsi="Times New Roman"/>
        </w:rPr>
        <w:t>generated</w:t>
      </w:r>
      <w:r w:rsidR="006A6D11" w:rsidRPr="0011381C">
        <w:rPr>
          <w:rFonts w:ascii="Times New Roman" w:hAnsi="Times New Roman"/>
        </w:rPr>
        <w:t xml:space="preserve"> by the </w:t>
      </w:r>
      <w:r w:rsidR="00A63B42">
        <w:rPr>
          <w:rFonts w:ascii="Times New Roman" w:hAnsi="Times New Roman"/>
        </w:rPr>
        <w:t xml:space="preserve">U.S. coastal </w:t>
      </w:r>
      <w:r w:rsidR="006A6D11" w:rsidRPr="0011381C">
        <w:rPr>
          <w:rFonts w:ascii="Times New Roman" w:hAnsi="Times New Roman"/>
        </w:rPr>
        <w:t xml:space="preserve">port sector.  </w:t>
      </w:r>
      <w:r w:rsidR="00E40E5E" w:rsidRPr="0011381C">
        <w:rPr>
          <w:rFonts w:ascii="Times New Roman" w:hAnsi="Times New Roman"/>
        </w:rPr>
        <w:t xml:space="preserve">Of the </w:t>
      </w:r>
      <w:r w:rsidR="00A63B42">
        <w:rPr>
          <w:rFonts w:ascii="Times New Roman" w:hAnsi="Times New Roman"/>
        </w:rPr>
        <w:t>2.</w:t>
      </w:r>
      <w:r w:rsidR="007466A0">
        <w:rPr>
          <w:rFonts w:ascii="Times New Roman" w:hAnsi="Times New Roman"/>
        </w:rPr>
        <w:t>2</w:t>
      </w:r>
      <w:r w:rsidR="00E40E5E" w:rsidRPr="0011381C">
        <w:rPr>
          <w:rFonts w:ascii="Times New Roman" w:hAnsi="Times New Roman"/>
        </w:rPr>
        <w:t xml:space="preserve"> million jobs, </w:t>
      </w:r>
      <w:r w:rsidR="004617A4" w:rsidRPr="004617A4">
        <w:rPr>
          <w:rFonts w:ascii="Times New Roman" w:hAnsi="Times New Roman"/>
          <w:b/>
          <w:u w:val="single"/>
        </w:rPr>
        <w:t>6</w:t>
      </w:r>
      <w:r w:rsidR="009C6843">
        <w:rPr>
          <w:rFonts w:ascii="Times New Roman" w:hAnsi="Times New Roman"/>
          <w:b/>
          <w:u w:val="single"/>
        </w:rPr>
        <w:t>52,078</w:t>
      </w:r>
      <w:r w:rsidR="000B398D" w:rsidRPr="004617A4">
        <w:rPr>
          <w:rFonts w:ascii="Times New Roman" w:hAnsi="Times New Roman"/>
          <w:b/>
          <w:u w:val="single"/>
        </w:rPr>
        <w:t xml:space="preserve"> jobs are</w:t>
      </w:r>
      <w:r w:rsidR="000B398D" w:rsidRPr="0011381C">
        <w:rPr>
          <w:rFonts w:ascii="Times New Roman" w:hAnsi="Times New Roman"/>
          <w:b/>
          <w:u w:val="single"/>
        </w:rPr>
        <w:t xml:space="preserve"> directly</w:t>
      </w:r>
      <w:r w:rsidR="000B398D" w:rsidRPr="0011381C">
        <w:rPr>
          <w:rFonts w:ascii="Times New Roman" w:hAnsi="Times New Roman"/>
        </w:rPr>
        <w:t xml:space="preserve"> generated by the marine cargo and vessel activity.</w:t>
      </w:r>
      <w:r>
        <w:rPr>
          <w:rFonts w:ascii="Times New Roman" w:hAnsi="Times New Roman"/>
        </w:rPr>
        <w:t xml:space="preserve"> </w:t>
      </w:r>
      <w:r w:rsidR="000B398D" w:rsidRPr="0011381C">
        <w:rPr>
          <w:rFonts w:ascii="Times New Roman" w:hAnsi="Times New Roman"/>
        </w:rPr>
        <w:t xml:space="preserve">As the result of local and regional purchases by those </w:t>
      </w:r>
      <w:r w:rsidR="004617A4">
        <w:rPr>
          <w:rFonts w:ascii="Times New Roman" w:hAnsi="Times New Roman"/>
        </w:rPr>
        <w:t>6</w:t>
      </w:r>
      <w:r w:rsidR="009C6843">
        <w:rPr>
          <w:rFonts w:ascii="Times New Roman" w:hAnsi="Times New Roman"/>
        </w:rPr>
        <w:t>52,078</w:t>
      </w:r>
      <w:r w:rsidR="000B398D" w:rsidRPr="0011381C">
        <w:rPr>
          <w:rFonts w:ascii="Times New Roman" w:hAnsi="Times New Roman"/>
        </w:rPr>
        <w:t xml:space="preserve"> individuals holding the direct jobs, an additional </w:t>
      </w:r>
      <w:r w:rsidR="004617A4" w:rsidRPr="004617A4">
        <w:rPr>
          <w:rFonts w:ascii="Times New Roman" w:hAnsi="Times New Roman"/>
          <w:b/>
          <w:u w:val="single"/>
        </w:rPr>
        <w:t>1,0</w:t>
      </w:r>
      <w:r w:rsidR="009C6843">
        <w:rPr>
          <w:rFonts w:ascii="Times New Roman" w:hAnsi="Times New Roman"/>
          <w:b/>
          <w:u w:val="single"/>
        </w:rPr>
        <w:t>56</w:t>
      </w:r>
      <w:r w:rsidR="004617A4" w:rsidRPr="004617A4">
        <w:rPr>
          <w:rFonts w:ascii="Times New Roman" w:hAnsi="Times New Roman"/>
          <w:b/>
          <w:u w:val="single"/>
        </w:rPr>
        <w:t>,9</w:t>
      </w:r>
      <w:r w:rsidR="009C6843">
        <w:rPr>
          <w:rFonts w:ascii="Times New Roman" w:hAnsi="Times New Roman"/>
          <w:b/>
          <w:u w:val="single"/>
        </w:rPr>
        <w:t>42</w:t>
      </w:r>
      <w:r w:rsidR="004617A4" w:rsidRPr="004617A4">
        <w:rPr>
          <w:rFonts w:ascii="Times New Roman" w:hAnsi="Times New Roman"/>
          <w:b/>
          <w:u w:val="single"/>
        </w:rPr>
        <w:t xml:space="preserve"> </w:t>
      </w:r>
      <w:r w:rsidR="000B398D" w:rsidRPr="004617A4">
        <w:rPr>
          <w:rFonts w:ascii="Times New Roman" w:hAnsi="Times New Roman"/>
          <w:b/>
          <w:u w:val="single"/>
        </w:rPr>
        <w:t>induced jobs</w:t>
      </w:r>
      <w:r w:rsidR="000B398D" w:rsidRPr="0011381C">
        <w:rPr>
          <w:rFonts w:ascii="Times New Roman" w:hAnsi="Times New Roman"/>
        </w:rPr>
        <w:t xml:space="preserve"> are</w:t>
      </w:r>
      <w:r w:rsidR="00FF6069" w:rsidRPr="0011381C">
        <w:rPr>
          <w:rFonts w:ascii="Times New Roman" w:hAnsi="Times New Roman"/>
        </w:rPr>
        <w:t xml:space="preserve"> </w:t>
      </w:r>
      <w:r w:rsidR="000B398D" w:rsidRPr="0011381C">
        <w:rPr>
          <w:rFonts w:ascii="Times New Roman" w:hAnsi="Times New Roman"/>
        </w:rPr>
        <w:t>supported in the national economy.</w:t>
      </w:r>
      <w:r w:rsidR="00E40E5E" w:rsidRPr="0011381C">
        <w:rPr>
          <w:rFonts w:ascii="Times New Roman" w:hAnsi="Times New Roman"/>
        </w:rPr>
        <w:t xml:space="preserve">  </w:t>
      </w:r>
      <w:r w:rsidR="009C6843">
        <w:rPr>
          <w:rFonts w:ascii="Times New Roman" w:hAnsi="Times New Roman"/>
          <w:b/>
          <w:u w:val="single"/>
        </w:rPr>
        <w:t>501,555</w:t>
      </w:r>
      <w:r w:rsidR="000B398D" w:rsidRPr="0011381C">
        <w:rPr>
          <w:rFonts w:ascii="Times New Roman" w:hAnsi="Times New Roman"/>
          <w:b/>
          <w:u w:val="single"/>
        </w:rPr>
        <w:t xml:space="preserve"> indirect jobs</w:t>
      </w:r>
      <w:r w:rsidR="000B398D" w:rsidRPr="0011381C">
        <w:rPr>
          <w:rFonts w:ascii="Times New Roman" w:hAnsi="Times New Roman"/>
        </w:rPr>
        <w:t xml:space="preserve"> are supported by $</w:t>
      </w:r>
      <w:r w:rsidR="009C6843">
        <w:rPr>
          <w:rFonts w:ascii="Times New Roman" w:hAnsi="Times New Roman"/>
        </w:rPr>
        <w:t>41.0</w:t>
      </w:r>
      <w:r w:rsidR="000B398D" w:rsidRPr="0011381C">
        <w:rPr>
          <w:rFonts w:ascii="Times New Roman" w:hAnsi="Times New Roman"/>
        </w:rPr>
        <w:t xml:space="preserve"> billion of local purchases by businesses supplying services at the marine terminals and by businesses dependent upon the cargo and vessel activity.</w:t>
      </w:r>
      <w:r>
        <w:rPr>
          <w:rFonts w:ascii="Times New Roman" w:hAnsi="Times New Roman"/>
        </w:rPr>
        <w:t xml:space="preserve"> </w:t>
      </w:r>
      <w:r w:rsidR="00E40E5E" w:rsidRPr="0011381C">
        <w:rPr>
          <w:rFonts w:ascii="Times New Roman" w:hAnsi="Times New Roman"/>
        </w:rPr>
        <w:t xml:space="preserve">An additional </w:t>
      </w:r>
      <w:r w:rsidR="000B398D" w:rsidRPr="0011381C">
        <w:rPr>
          <w:rFonts w:ascii="Times New Roman" w:hAnsi="Times New Roman"/>
          <w:b/>
          <w:u w:val="single"/>
        </w:rPr>
        <w:t>2</w:t>
      </w:r>
      <w:r w:rsidR="004617A4">
        <w:rPr>
          <w:rFonts w:ascii="Times New Roman" w:hAnsi="Times New Roman"/>
          <w:b/>
          <w:u w:val="single"/>
        </w:rPr>
        <w:t>8.</w:t>
      </w:r>
      <w:r w:rsidR="009C6843">
        <w:rPr>
          <w:rFonts w:ascii="Times New Roman" w:hAnsi="Times New Roman"/>
          <w:b/>
          <w:u w:val="single"/>
        </w:rPr>
        <w:t>6</w:t>
      </w:r>
      <w:r w:rsidR="000B398D" w:rsidRPr="0011381C">
        <w:rPr>
          <w:rFonts w:ascii="Times New Roman" w:hAnsi="Times New Roman"/>
          <w:b/>
          <w:u w:val="single"/>
        </w:rPr>
        <w:t xml:space="preserve"> million jobs are with exporters/importers and users</w:t>
      </w:r>
      <w:r w:rsidR="00E40E5E" w:rsidRPr="0011381C">
        <w:rPr>
          <w:rFonts w:ascii="Times New Roman" w:hAnsi="Times New Roman"/>
          <w:b/>
          <w:u w:val="single"/>
        </w:rPr>
        <w:t xml:space="preserve"> </w:t>
      </w:r>
      <w:r w:rsidR="000B398D" w:rsidRPr="0011381C">
        <w:rPr>
          <w:rFonts w:ascii="Times New Roman" w:hAnsi="Times New Roman"/>
        </w:rPr>
        <w:t>of the nation’s</w:t>
      </w:r>
      <w:r w:rsidR="008D09EF" w:rsidRPr="0011381C">
        <w:rPr>
          <w:rFonts w:ascii="Times New Roman" w:hAnsi="Times New Roman"/>
        </w:rPr>
        <w:t xml:space="preserve"> coastal </w:t>
      </w:r>
      <w:r w:rsidR="000B398D" w:rsidRPr="0011381C">
        <w:rPr>
          <w:rFonts w:ascii="Times New Roman" w:hAnsi="Times New Roman"/>
        </w:rPr>
        <w:t>seaports</w:t>
      </w:r>
      <w:r w:rsidR="00FF6069" w:rsidRPr="0011381C">
        <w:rPr>
          <w:rFonts w:ascii="Times New Roman" w:hAnsi="Times New Roman"/>
        </w:rPr>
        <w:t xml:space="preserve">.  </w:t>
      </w:r>
    </w:p>
    <w:p w:rsidR="0011381C" w:rsidRDefault="0011381C" w:rsidP="00FF6069">
      <w:pPr>
        <w:widowControl/>
        <w:jc w:val="both"/>
        <w:rPr>
          <w:rFonts w:ascii="Times New Roman" w:hAnsi="Times New Roman"/>
        </w:rPr>
      </w:pPr>
    </w:p>
    <w:p w:rsidR="0011381C" w:rsidRPr="0011381C" w:rsidRDefault="0011381C" w:rsidP="00FF6069">
      <w:pPr>
        <w:widowControl/>
        <w:jc w:val="both"/>
        <w:rPr>
          <w:rFonts w:ascii="Times New Roman" w:hAnsi="Times New Roman"/>
        </w:rPr>
      </w:pPr>
      <w:r w:rsidRPr="0011381C">
        <w:rPr>
          <w:rFonts w:ascii="Times New Roman" w:hAnsi="Times New Roman"/>
        </w:rPr>
        <w:t>In 201</w:t>
      </w:r>
      <w:r w:rsidR="004617A4">
        <w:rPr>
          <w:rFonts w:ascii="Times New Roman" w:hAnsi="Times New Roman"/>
        </w:rPr>
        <w:t>8</w:t>
      </w:r>
      <w:r w:rsidRPr="0011381C">
        <w:rPr>
          <w:rFonts w:ascii="Times New Roman" w:hAnsi="Times New Roman"/>
        </w:rPr>
        <w:t>, marine cargo</w:t>
      </w:r>
      <w:bookmarkStart w:id="1" w:name="_GoBack"/>
      <w:bookmarkEnd w:id="1"/>
      <w:r w:rsidR="004956A6">
        <w:rPr>
          <w:rFonts w:ascii="Times New Roman" w:hAnsi="Times New Roman"/>
        </w:rPr>
        <w:t xml:space="preserve"> </w:t>
      </w:r>
      <w:r w:rsidRPr="0011381C">
        <w:rPr>
          <w:rFonts w:ascii="Times New Roman" w:hAnsi="Times New Roman"/>
        </w:rPr>
        <w:t xml:space="preserve">activity generated approximately </w:t>
      </w:r>
      <w:r w:rsidRPr="0011381C">
        <w:rPr>
          <w:rFonts w:ascii="Times New Roman" w:hAnsi="Times New Roman"/>
          <w:b/>
          <w:u w:val="single"/>
        </w:rPr>
        <w:t>$</w:t>
      </w:r>
      <w:r w:rsidR="004617A4">
        <w:rPr>
          <w:rFonts w:ascii="Times New Roman" w:hAnsi="Times New Roman"/>
          <w:b/>
          <w:u w:val="single"/>
        </w:rPr>
        <w:t>5.</w:t>
      </w:r>
      <w:r w:rsidR="009C6843">
        <w:rPr>
          <w:rFonts w:ascii="Times New Roman" w:hAnsi="Times New Roman"/>
          <w:b/>
          <w:u w:val="single"/>
        </w:rPr>
        <w:t>4</w:t>
      </w:r>
      <w:r w:rsidRPr="0011381C">
        <w:rPr>
          <w:rFonts w:ascii="Times New Roman" w:hAnsi="Times New Roman"/>
          <w:b/>
          <w:u w:val="single"/>
        </w:rPr>
        <w:t xml:space="preserve"> trillion of total economic activity</w:t>
      </w:r>
      <w:r w:rsidRPr="0011381C">
        <w:rPr>
          <w:rFonts w:ascii="Times New Roman" w:hAnsi="Times New Roman"/>
        </w:rPr>
        <w:t xml:space="preserve">, accounting for </w:t>
      </w:r>
      <w:r w:rsidR="004617A4">
        <w:rPr>
          <w:rFonts w:ascii="Times New Roman" w:hAnsi="Times New Roman"/>
        </w:rPr>
        <w:t xml:space="preserve">nearly </w:t>
      </w:r>
      <w:r w:rsidRPr="0011381C">
        <w:rPr>
          <w:rFonts w:ascii="Times New Roman" w:hAnsi="Times New Roman"/>
        </w:rPr>
        <w:t>26</w:t>
      </w:r>
      <w:r w:rsidR="00F04423">
        <w:rPr>
          <w:rFonts w:ascii="Times New Roman" w:hAnsi="Times New Roman"/>
        </w:rPr>
        <w:t xml:space="preserve"> percent</w:t>
      </w:r>
      <w:r w:rsidRPr="0011381C">
        <w:rPr>
          <w:rFonts w:ascii="Times New Roman" w:hAnsi="Times New Roman"/>
        </w:rPr>
        <w:t xml:space="preserve"> of the </w:t>
      </w:r>
      <w:r w:rsidR="003162F3">
        <w:rPr>
          <w:rFonts w:ascii="Times New Roman" w:hAnsi="Times New Roman"/>
        </w:rPr>
        <w:t>n</w:t>
      </w:r>
      <w:r w:rsidRPr="0011381C">
        <w:rPr>
          <w:rFonts w:ascii="Times New Roman" w:hAnsi="Times New Roman"/>
        </w:rPr>
        <w:t>ation’s $</w:t>
      </w:r>
      <w:r w:rsidR="004617A4">
        <w:rPr>
          <w:rFonts w:ascii="Times New Roman" w:hAnsi="Times New Roman"/>
        </w:rPr>
        <w:t>20.9</w:t>
      </w:r>
      <w:r w:rsidRPr="0011381C">
        <w:rPr>
          <w:rFonts w:ascii="Times New Roman" w:hAnsi="Times New Roman"/>
        </w:rPr>
        <w:t xml:space="preserve"> trillion Gross Domestic Product </w:t>
      </w:r>
      <w:r w:rsidR="004617A4">
        <w:rPr>
          <w:rFonts w:ascii="Times New Roman" w:hAnsi="Times New Roman"/>
        </w:rPr>
        <w:t xml:space="preserve">reported </w:t>
      </w:r>
      <w:r w:rsidRPr="0011381C">
        <w:rPr>
          <w:rFonts w:ascii="Times New Roman" w:hAnsi="Times New Roman"/>
        </w:rPr>
        <w:t xml:space="preserve">in </w:t>
      </w:r>
      <w:r w:rsidR="004617A4">
        <w:rPr>
          <w:rFonts w:ascii="Times New Roman" w:hAnsi="Times New Roman"/>
        </w:rPr>
        <w:t xml:space="preserve">the fourth quarter of </w:t>
      </w:r>
      <w:r w:rsidRPr="0011381C">
        <w:rPr>
          <w:rFonts w:ascii="Times New Roman" w:hAnsi="Times New Roman"/>
        </w:rPr>
        <w:t>201</w:t>
      </w:r>
      <w:r w:rsidR="004617A4">
        <w:rPr>
          <w:rFonts w:ascii="Times New Roman" w:hAnsi="Times New Roman"/>
        </w:rPr>
        <w:t>8</w:t>
      </w:r>
      <w:r w:rsidRPr="0011381C">
        <w:rPr>
          <w:rFonts w:ascii="Times New Roman" w:hAnsi="Times New Roman"/>
        </w:rPr>
        <w:t xml:space="preserve">. Of </w:t>
      </w:r>
      <w:proofErr w:type="gramStart"/>
      <w:r w:rsidRPr="0011381C">
        <w:rPr>
          <w:rFonts w:ascii="Times New Roman" w:hAnsi="Times New Roman"/>
        </w:rPr>
        <w:t>this</w:t>
      </w:r>
      <w:r w:rsidR="004956A6">
        <w:rPr>
          <w:rFonts w:ascii="Times New Roman" w:hAnsi="Times New Roman"/>
        </w:rPr>
        <w:t xml:space="preserve"> </w:t>
      </w:r>
      <w:r w:rsidRPr="0011381C">
        <w:rPr>
          <w:rFonts w:ascii="Times New Roman" w:hAnsi="Times New Roman"/>
        </w:rPr>
        <w:t>$</w:t>
      </w:r>
      <w:r w:rsidR="004617A4">
        <w:rPr>
          <w:rFonts w:ascii="Times New Roman" w:hAnsi="Times New Roman"/>
        </w:rPr>
        <w:t>5.</w:t>
      </w:r>
      <w:r w:rsidR="009C6843">
        <w:rPr>
          <w:rFonts w:ascii="Times New Roman" w:hAnsi="Times New Roman"/>
        </w:rPr>
        <w:t>4</w:t>
      </w:r>
      <w:r w:rsidRPr="0011381C">
        <w:rPr>
          <w:rFonts w:ascii="Times New Roman" w:hAnsi="Times New Roman"/>
        </w:rPr>
        <w:t xml:space="preserve"> trillion, $</w:t>
      </w:r>
      <w:r w:rsidRPr="0011381C">
        <w:rPr>
          <w:rFonts w:ascii="Times New Roman" w:hAnsi="Times New Roman"/>
          <w:b/>
          <w:u w:val="single"/>
        </w:rPr>
        <w:t>1</w:t>
      </w:r>
      <w:r w:rsidR="009C6843">
        <w:rPr>
          <w:rFonts w:ascii="Times New Roman" w:hAnsi="Times New Roman"/>
          <w:b/>
          <w:u w:val="single"/>
        </w:rPr>
        <w:t>84.1</w:t>
      </w:r>
      <w:r w:rsidRPr="0011381C">
        <w:rPr>
          <w:rFonts w:ascii="Times New Roman" w:hAnsi="Times New Roman"/>
          <w:b/>
          <w:u w:val="single"/>
        </w:rPr>
        <w:t xml:space="preserve"> billion accounts</w:t>
      </w:r>
      <w:proofErr w:type="gramEnd"/>
      <w:r w:rsidRPr="0011381C">
        <w:rPr>
          <w:rFonts w:ascii="Times New Roman" w:hAnsi="Times New Roman"/>
          <w:b/>
          <w:u w:val="single"/>
        </w:rPr>
        <w:t xml:space="preserve"> for direct business</w:t>
      </w:r>
      <w:r w:rsidRPr="0011381C">
        <w:rPr>
          <w:rFonts w:ascii="Times New Roman" w:hAnsi="Times New Roman"/>
        </w:rPr>
        <w:t xml:space="preserve"> revenue </w:t>
      </w:r>
      <w:r w:rsidRPr="0011381C">
        <w:rPr>
          <w:rFonts w:ascii="Times New Roman" w:hAnsi="Times New Roman"/>
        </w:rPr>
        <w:t>that was received by the firms providing services to the cargo and vessels calling at the nation’s seaports.  From this $1</w:t>
      </w:r>
      <w:r w:rsidR="009C6843">
        <w:rPr>
          <w:rFonts w:ascii="Times New Roman" w:hAnsi="Times New Roman"/>
        </w:rPr>
        <w:t xml:space="preserve">84.1 </w:t>
      </w:r>
      <w:r w:rsidRPr="0011381C">
        <w:rPr>
          <w:rFonts w:ascii="Times New Roman" w:hAnsi="Times New Roman"/>
        </w:rPr>
        <w:t>billion of direct business revenue, the firms use a</w:t>
      </w:r>
      <w:r>
        <w:rPr>
          <w:rFonts w:ascii="Times New Roman" w:hAnsi="Times New Roman"/>
        </w:rPr>
        <w:br/>
      </w:r>
    </w:p>
    <w:p w:rsidR="00847C03" w:rsidRDefault="00847C03" w:rsidP="00FF6069">
      <w:pPr>
        <w:widowControl/>
        <w:jc w:val="both"/>
        <w:rPr>
          <w:rFonts w:ascii="Times New Roman" w:hAnsi="Times New Roman"/>
        </w:rPr>
      </w:pPr>
      <w:r>
        <w:rPr>
          <w:noProof/>
        </w:rPr>
        <w:drawing>
          <wp:inline distT="0" distB="0" distL="0" distR="0" wp14:anchorId="7AED86F2" wp14:editId="44B4229D">
            <wp:extent cx="2743200" cy="1762246"/>
            <wp:effectExtent l="0" t="0" r="0" b="9525"/>
            <wp:docPr id="7" name="Picture 7" descr="Containers of Chiquita bananas arriving at Port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iners of Chiquita bananas arriving at Port F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762246"/>
                    </a:xfrm>
                    <a:prstGeom prst="rect">
                      <a:avLst/>
                    </a:prstGeom>
                    <a:noFill/>
                    <a:ln>
                      <a:noFill/>
                    </a:ln>
                    <a:effectLst>
                      <a:softEdge rad="0"/>
                    </a:effectLst>
                  </pic:spPr>
                </pic:pic>
              </a:graphicData>
            </a:graphic>
          </wp:inline>
        </w:drawing>
      </w:r>
    </w:p>
    <w:p w:rsidR="00FF6069" w:rsidRDefault="00FF6069" w:rsidP="00FF6069">
      <w:pPr>
        <w:widowControl/>
        <w:jc w:val="both"/>
        <w:rPr>
          <w:rFonts w:ascii="Times New Roman" w:hAnsi="Times New Roman"/>
        </w:rPr>
      </w:pPr>
    </w:p>
    <w:p w:rsidR="00847C03" w:rsidRPr="0011381C" w:rsidRDefault="000B398D" w:rsidP="00FF6069">
      <w:pPr>
        <w:widowControl/>
        <w:jc w:val="both"/>
        <w:rPr>
          <w:rFonts w:ascii="Times New Roman" w:hAnsi="Times New Roman"/>
          <w:szCs w:val="24"/>
        </w:rPr>
      </w:pPr>
      <w:r w:rsidRPr="0011381C">
        <w:rPr>
          <w:rFonts w:ascii="Times New Roman" w:hAnsi="Times New Roman"/>
          <w:szCs w:val="24"/>
        </w:rPr>
        <w:t>portion, $</w:t>
      </w:r>
      <w:r w:rsidR="009C6843">
        <w:rPr>
          <w:rFonts w:ascii="Times New Roman" w:hAnsi="Times New Roman"/>
          <w:szCs w:val="24"/>
        </w:rPr>
        <w:t>40.9</w:t>
      </w:r>
      <w:r w:rsidRPr="0011381C">
        <w:rPr>
          <w:rFonts w:ascii="Times New Roman" w:hAnsi="Times New Roman"/>
          <w:szCs w:val="24"/>
        </w:rPr>
        <w:t xml:space="preserve"> billion</w:t>
      </w:r>
      <w:r w:rsidR="003162F3">
        <w:rPr>
          <w:rFonts w:ascii="Times New Roman" w:hAnsi="Times New Roman"/>
          <w:szCs w:val="24"/>
        </w:rPr>
        <w:t xml:space="preserve">, to pay the salaries of </w:t>
      </w:r>
      <w:r w:rsidR="004617A4">
        <w:rPr>
          <w:rFonts w:ascii="Times New Roman" w:hAnsi="Times New Roman"/>
          <w:szCs w:val="24"/>
        </w:rPr>
        <w:t>6</w:t>
      </w:r>
      <w:r w:rsidR="009C6843">
        <w:rPr>
          <w:rFonts w:ascii="Times New Roman" w:hAnsi="Times New Roman"/>
          <w:szCs w:val="24"/>
        </w:rPr>
        <w:t>52,078</w:t>
      </w:r>
      <w:r w:rsidRPr="0011381C">
        <w:rPr>
          <w:rFonts w:ascii="Times New Roman" w:hAnsi="Times New Roman"/>
          <w:szCs w:val="24"/>
        </w:rPr>
        <w:t xml:space="preserve"> direct job holders.  This equates to an average annual income of $</w:t>
      </w:r>
      <w:r w:rsidR="004617A4">
        <w:rPr>
          <w:rFonts w:ascii="Times New Roman" w:hAnsi="Times New Roman"/>
          <w:szCs w:val="24"/>
        </w:rPr>
        <w:t>6</w:t>
      </w:r>
      <w:r w:rsidR="009C6843">
        <w:rPr>
          <w:rFonts w:ascii="Times New Roman" w:hAnsi="Times New Roman"/>
          <w:szCs w:val="24"/>
        </w:rPr>
        <w:t>2</w:t>
      </w:r>
      <w:r w:rsidR="004617A4">
        <w:rPr>
          <w:rFonts w:ascii="Times New Roman" w:hAnsi="Times New Roman"/>
          <w:szCs w:val="24"/>
        </w:rPr>
        <w:t>,</w:t>
      </w:r>
      <w:r w:rsidR="009C6843">
        <w:rPr>
          <w:rFonts w:ascii="Times New Roman" w:hAnsi="Times New Roman"/>
          <w:szCs w:val="24"/>
        </w:rPr>
        <w:t>800</w:t>
      </w:r>
      <w:r w:rsidR="004617A4">
        <w:rPr>
          <w:rFonts w:ascii="Times New Roman" w:hAnsi="Times New Roman"/>
          <w:szCs w:val="24"/>
        </w:rPr>
        <w:t>, compared to an average overall U.S. mean salary of $50,620 in 2017</w:t>
      </w:r>
      <w:r w:rsidRPr="0011381C">
        <w:rPr>
          <w:rFonts w:ascii="Times New Roman" w:hAnsi="Times New Roman"/>
          <w:szCs w:val="24"/>
        </w:rPr>
        <w:t>.</w:t>
      </w:r>
      <w:r w:rsidR="00D3577E" w:rsidRPr="0011381C">
        <w:rPr>
          <w:rFonts w:ascii="Times New Roman" w:hAnsi="Times New Roman"/>
          <w:szCs w:val="24"/>
        </w:rPr>
        <w:t xml:space="preserve"> </w:t>
      </w:r>
    </w:p>
    <w:p w:rsidR="003162F3" w:rsidRDefault="003162F3" w:rsidP="00FF6069">
      <w:pPr>
        <w:widowControl/>
        <w:jc w:val="both"/>
        <w:rPr>
          <w:rFonts w:ascii="Times New Roman" w:hAnsi="Times New Roman"/>
          <w:szCs w:val="24"/>
        </w:rPr>
      </w:pPr>
    </w:p>
    <w:p w:rsidR="00FA0968" w:rsidRDefault="000B398D" w:rsidP="00FF6069">
      <w:pPr>
        <w:widowControl/>
        <w:jc w:val="both"/>
        <w:rPr>
          <w:rFonts w:ascii="Times New Roman" w:hAnsi="Times New Roman"/>
        </w:rPr>
      </w:pPr>
      <w:r w:rsidRPr="0011381C">
        <w:rPr>
          <w:rFonts w:ascii="Times New Roman" w:hAnsi="Times New Roman"/>
          <w:szCs w:val="24"/>
        </w:rPr>
        <w:t>In addition to the direct salary paid from the $1</w:t>
      </w:r>
      <w:r w:rsidR="009C6843">
        <w:rPr>
          <w:rFonts w:ascii="Times New Roman" w:hAnsi="Times New Roman"/>
          <w:szCs w:val="24"/>
        </w:rPr>
        <w:t>84.1</w:t>
      </w:r>
      <w:r w:rsidRPr="0011381C">
        <w:rPr>
          <w:rFonts w:ascii="Times New Roman" w:hAnsi="Times New Roman"/>
          <w:szCs w:val="24"/>
        </w:rPr>
        <w:t xml:space="preserve"> billion of direct business revenue, the firms providing</w:t>
      </w:r>
      <w:r w:rsidR="00EB6F7F">
        <w:rPr>
          <w:rFonts w:ascii="Times New Roman" w:hAnsi="Times New Roman"/>
          <w:szCs w:val="24"/>
        </w:rPr>
        <w:t xml:space="preserve"> the direct services also make </w:t>
      </w:r>
      <w:r w:rsidRPr="0011381C">
        <w:rPr>
          <w:rFonts w:ascii="Times New Roman" w:hAnsi="Times New Roman"/>
          <w:szCs w:val="24"/>
        </w:rPr>
        <w:lastRenderedPageBreak/>
        <w:t xml:space="preserve">purchases, totaling about </w:t>
      </w:r>
      <w:r w:rsidRPr="004617A4">
        <w:rPr>
          <w:rFonts w:ascii="Times New Roman" w:hAnsi="Times New Roman"/>
          <w:b/>
          <w:szCs w:val="24"/>
          <w:u w:val="single"/>
        </w:rPr>
        <w:t>$</w:t>
      </w:r>
      <w:r w:rsidR="009C6843">
        <w:rPr>
          <w:rFonts w:ascii="Times New Roman" w:hAnsi="Times New Roman"/>
          <w:b/>
          <w:szCs w:val="24"/>
          <w:u w:val="single"/>
        </w:rPr>
        <w:t>41.0</w:t>
      </w:r>
      <w:r w:rsidRPr="004617A4">
        <w:rPr>
          <w:rFonts w:ascii="Times New Roman" w:hAnsi="Times New Roman"/>
          <w:b/>
          <w:szCs w:val="24"/>
          <w:u w:val="single"/>
        </w:rPr>
        <w:t xml:space="preserve"> billion</w:t>
      </w:r>
      <w:r w:rsidRPr="0011381C">
        <w:rPr>
          <w:rFonts w:ascii="Times New Roman" w:hAnsi="Times New Roman"/>
          <w:szCs w:val="24"/>
        </w:rPr>
        <w:t>.</w:t>
      </w:r>
      <w:r w:rsidRPr="0011381C">
        <w:rPr>
          <w:rFonts w:ascii="Times New Roman" w:hAnsi="Times New Roman"/>
          <w:sz w:val="22"/>
        </w:rPr>
        <w:t xml:space="preserve"> </w:t>
      </w:r>
      <w:r w:rsidR="001C150E" w:rsidRPr="0011381C">
        <w:rPr>
          <w:rFonts w:ascii="Times New Roman" w:hAnsi="Times New Roman"/>
          <w:sz w:val="22"/>
        </w:rPr>
        <w:t xml:space="preserve"> </w:t>
      </w:r>
      <w:r w:rsidR="0011381C">
        <w:rPr>
          <w:rFonts w:ascii="Times New Roman" w:hAnsi="Times New Roman"/>
        </w:rPr>
        <w:br/>
      </w:r>
    </w:p>
    <w:p w:rsidR="00FA0968" w:rsidRDefault="00FA0968" w:rsidP="00FF6069">
      <w:pPr>
        <w:widowControl/>
        <w:jc w:val="both"/>
        <w:rPr>
          <w:rFonts w:ascii="Times New Roman" w:hAnsi="Times New Roman"/>
        </w:rPr>
      </w:pPr>
      <w:r>
        <w:rPr>
          <w:noProof/>
        </w:rPr>
        <w:drawing>
          <wp:inline distT="0" distB="0" distL="0" distR="0" wp14:anchorId="2863E4A9" wp14:editId="3B508273">
            <wp:extent cx="2743200" cy="1830070"/>
            <wp:effectExtent l="19050" t="19050" r="19050" b="17780"/>
            <wp:docPr id="10" name="Picture 10" descr="Hanjin Shipping Terminal - Port of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jin Shipping Terminal - Port of Long Bea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1830070"/>
                    </a:xfrm>
                    <a:prstGeom prst="rect">
                      <a:avLst/>
                    </a:prstGeom>
                    <a:noFill/>
                    <a:ln w="22225">
                      <a:solidFill>
                        <a:schemeClr val="tx1"/>
                      </a:solidFill>
                    </a:ln>
                  </pic:spPr>
                </pic:pic>
              </a:graphicData>
            </a:graphic>
          </wp:inline>
        </w:drawing>
      </w:r>
      <w:r w:rsidR="0011381C">
        <w:rPr>
          <w:rFonts w:ascii="Times New Roman" w:hAnsi="Times New Roman"/>
        </w:rPr>
        <w:br/>
      </w:r>
    </w:p>
    <w:p w:rsidR="00847C03" w:rsidRPr="0011381C" w:rsidRDefault="000B398D" w:rsidP="00FF6069">
      <w:pPr>
        <w:widowControl/>
        <w:jc w:val="both"/>
        <w:rPr>
          <w:rFonts w:ascii="Times New Roman" w:hAnsi="Times New Roman"/>
        </w:rPr>
      </w:pPr>
      <w:r w:rsidRPr="0011381C">
        <w:rPr>
          <w:rFonts w:ascii="Times New Roman" w:hAnsi="Times New Roman"/>
          <w:sz w:val="22"/>
        </w:rPr>
        <w:t>Another component of the $</w:t>
      </w:r>
      <w:r w:rsidR="00317FBA">
        <w:rPr>
          <w:rFonts w:ascii="Times New Roman" w:hAnsi="Times New Roman"/>
          <w:sz w:val="22"/>
        </w:rPr>
        <w:t>5.</w:t>
      </w:r>
      <w:r w:rsidR="009C6843">
        <w:rPr>
          <w:rFonts w:ascii="Times New Roman" w:hAnsi="Times New Roman"/>
          <w:sz w:val="22"/>
        </w:rPr>
        <w:t>4</w:t>
      </w:r>
      <w:r w:rsidRPr="0011381C">
        <w:rPr>
          <w:rFonts w:ascii="Times New Roman" w:hAnsi="Times New Roman"/>
          <w:sz w:val="22"/>
        </w:rPr>
        <w:t xml:space="preserve"> trillion economic value is the </w:t>
      </w:r>
      <w:r w:rsidRPr="0011381C">
        <w:rPr>
          <w:rFonts w:ascii="Times New Roman" w:hAnsi="Times New Roman"/>
          <w:b/>
          <w:sz w:val="22"/>
          <w:u w:val="single"/>
        </w:rPr>
        <w:t xml:space="preserve">re-spending effect that occurs due </w:t>
      </w:r>
      <w:r w:rsidRPr="0011381C">
        <w:rPr>
          <w:rFonts w:ascii="Times New Roman" w:hAnsi="Times New Roman"/>
          <w:b/>
          <w:u w:val="single"/>
        </w:rPr>
        <w:t xml:space="preserve">to consumption purchases by the direct </w:t>
      </w:r>
      <w:proofErr w:type="gramStart"/>
      <w:r w:rsidRPr="0011381C">
        <w:rPr>
          <w:rFonts w:ascii="Times New Roman" w:hAnsi="Times New Roman"/>
          <w:b/>
          <w:u w:val="single"/>
        </w:rPr>
        <w:t>jobs</w:t>
      </w:r>
      <w:proofErr w:type="gramEnd"/>
      <w:r w:rsidRPr="0011381C">
        <w:rPr>
          <w:rFonts w:ascii="Times New Roman" w:hAnsi="Times New Roman"/>
          <w:b/>
          <w:u w:val="single"/>
        </w:rPr>
        <w:t xml:space="preserve"> holders</w:t>
      </w:r>
      <w:r w:rsidRPr="0011381C">
        <w:rPr>
          <w:rFonts w:ascii="Times New Roman" w:hAnsi="Times New Roman"/>
        </w:rPr>
        <w:t xml:space="preserve">.  This is not </w:t>
      </w:r>
      <w:r w:rsidRPr="0011381C">
        <w:rPr>
          <w:rFonts w:ascii="Times New Roman" w:hAnsi="Times New Roman"/>
          <w:sz w:val="22"/>
        </w:rPr>
        <w:t xml:space="preserve">included in the direct </w:t>
      </w:r>
      <w:r w:rsidRPr="0011381C">
        <w:rPr>
          <w:rFonts w:ascii="Times New Roman" w:hAnsi="Times New Roman"/>
        </w:rPr>
        <w:t>business revenue as it occurs from the portion of the direct income that is used by individuals for purchases of goods and services.  In 201</w:t>
      </w:r>
      <w:r w:rsidR="00317FBA">
        <w:rPr>
          <w:rFonts w:ascii="Times New Roman" w:hAnsi="Times New Roman"/>
        </w:rPr>
        <w:t>8</w:t>
      </w:r>
      <w:r w:rsidRPr="0011381C">
        <w:rPr>
          <w:rFonts w:ascii="Times New Roman" w:hAnsi="Times New Roman"/>
        </w:rPr>
        <w:t xml:space="preserve">, the </w:t>
      </w:r>
      <w:r w:rsidRPr="0011381C">
        <w:rPr>
          <w:rFonts w:ascii="Times New Roman" w:hAnsi="Times New Roman"/>
          <w:b/>
          <w:u w:val="single"/>
        </w:rPr>
        <w:t xml:space="preserve">re-spending and local </w:t>
      </w:r>
      <w:r w:rsidRPr="0011381C">
        <w:rPr>
          <w:rFonts w:ascii="Times New Roman" w:hAnsi="Times New Roman"/>
          <w:b/>
          <w:u w:val="single"/>
        </w:rPr>
        <w:t>consumption impact is estimated at $</w:t>
      </w:r>
      <w:r w:rsidR="00317FBA">
        <w:rPr>
          <w:rFonts w:ascii="Times New Roman" w:hAnsi="Times New Roman"/>
          <w:b/>
          <w:u w:val="single"/>
        </w:rPr>
        <w:t>13</w:t>
      </w:r>
      <w:r w:rsidR="009C6843">
        <w:rPr>
          <w:rFonts w:ascii="Times New Roman" w:hAnsi="Times New Roman"/>
          <w:b/>
          <w:u w:val="single"/>
        </w:rPr>
        <w:t>9.2</w:t>
      </w:r>
      <w:r w:rsidR="00317FBA">
        <w:rPr>
          <w:rFonts w:ascii="Times New Roman" w:hAnsi="Times New Roman"/>
          <w:b/>
          <w:u w:val="single"/>
        </w:rPr>
        <w:t xml:space="preserve"> billion. </w:t>
      </w:r>
      <w:r w:rsidRPr="004617A4">
        <w:rPr>
          <w:rFonts w:ascii="Times New Roman" w:hAnsi="Times New Roman"/>
          <w:b/>
          <w:u w:val="single"/>
        </w:rPr>
        <w:t>The r</w:t>
      </w:r>
      <w:r w:rsidRPr="0011381C">
        <w:rPr>
          <w:rFonts w:ascii="Times New Roman" w:hAnsi="Times New Roman"/>
          <w:b/>
          <w:u w:val="single"/>
        </w:rPr>
        <w:t>emaining $</w:t>
      </w:r>
      <w:r w:rsidR="004617A4">
        <w:rPr>
          <w:rFonts w:ascii="Times New Roman" w:hAnsi="Times New Roman"/>
          <w:b/>
          <w:u w:val="single"/>
        </w:rPr>
        <w:t>5.</w:t>
      </w:r>
      <w:r w:rsidR="009C6843">
        <w:rPr>
          <w:rFonts w:ascii="Times New Roman" w:hAnsi="Times New Roman"/>
          <w:b/>
          <w:u w:val="single"/>
        </w:rPr>
        <w:t>1</w:t>
      </w:r>
      <w:r w:rsidRPr="0011381C">
        <w:rPr>
          <w:rFonts w:ascii="Times New Roman" w:hAnsi="Times New Roman"/>
          <w:b/>
          <w:u w:val="single"/>
        </w:rPr>
        <w:t xml:space="preserve"> trillion represents the value of the output to the national economy</w:t>
      </w:r>
      <w:r w:rsidRPr="0011381C">
        <w:rPr>
          <w:rFonts w:ascii="Times New Roman" w:hAnsi="Times New Roman"/>
        </w:rPr>
        <w:t xml:space="preserve"> that is created due to the cargo</w:t>
      </w:r>
      <w:r w:rsidR="00B92D27">
        <w:rPr>
          <w:rFonts w:ascii="Times New Roman" w:hAnsi="Times New Roman"/>
        </w:rPr>
        <w:t xml:space="preserve"> </w:t>
      </w:r>
      <w:r w:rsidRPr="0011381C">
        <w:rPr>
          <w:rFonts w:ascii="Times New Roman" w:hAnsi="Times New Roman"/>
        </w:rPr>
        <w:t xml:space="preserve">moving via the </w:t>
      </w:r>
      <w:r w:rsidR="008D09EF" w:rsidRPr="0011381C">
        <w:rPr>
          <w:rFonts w:ascii="Times New Roman" w:hAnsi="Times New Roman"/>
        </w:rPr>
        <w:t>coastal</w:t>
      </w:r>
      <w:r w:rsidRPr="0011381C">
        <w:rPr>
          <w:rFonts w:ascii="Times New Roman" w:hAnsi="Times New Roman"/>
        </w:rPr>
        <w:t xml:space="preserve"> ports. This includes the value added at each stage of producing an export cargo, as well as the value added at each stage of production for the firms using imported raw materials and intermediate products that flow via the marine terminals. </w:t>
      </w:r>
      <w:r w:rsidR="00FF6069" w:rsidRPr="0011381C">
        <w:rPr>
          <w:rFonts w:ascii="Times New Roman" w:hAnsi="Times New Roman"/>
        </w:rPr>
        <w:t xml:space="preserve"> </w:t>
      </w:r>
    </w:p>
    <w:p w:rsidR="00F062DF" w:rsidRDefault="00F062DF" w:rsidP="00FF6069">
      <w:pPr>
        <w:widowControl/>
        <w:jc w:val="both"/>
        <w:rPr>
          <w:rFonts w:ascii="Times New Roman" w:hAnsi="Times New Roman"/>
          <w:b/>
          <w:u w:val="single"/>
        </w:rPr>
      </w:pPr>
    </w:p>
    <w:p w:rsidR="000B398D" w:rsidRPr="0011381C" w:rsidRDefault="003162F3" w:rsidP="00FF6069">
      <w:pPr>
        <w:widowControl/>
        <w:jc w:val="both"/>
        <w:rPr>
          <w:rFonts w:ascii="Times New Roman" w:hAnsi="Times New Roman"/>
        </w:rPr>
      </w:pPr>
      <w:r>
        <w:rPr>
          <w:rFonts w:ascii="Times New Roman" w:hAnsi="Times New Roman"/>
          <w:b/>
          <w:u w:val="single"/>
        </w:rPr>
        <w:t xml:space="preserve">There were </w:t>
      </w:r>
      <w:r w:rsidR="000B398D" w:rsidRPr="0011381C">
        <w:rPr>
          <w:rFonts w:ascii="Times New Roman" w:hAnsi="Times New Roman"/>
          <w:b/>
          <w:u w:val="single"/>
        </w:rPr>
        <w:t>$3</w:t>
      </w:r>
      <w:r w:rsidR="009C6843">
        <w:rPr>
          <w:rFonts w:ascii="Times New Roman" w:hAnsi="Times New Roman"/>
          <w:b/>
          <w:u w:val="single"/>
        </w:rPr>
        <w:t>78.1</w:t>
      </w:r>
      <w:r w:rsidR="000B398D" w:rsidRPr="0011381C">
        <w:rPr>
          <w:rFonts w:ascii="Times New Roman" w:hAnsi="Times New Roman"/>
          <w:b/>
          <w:u w:val="single"/>
        </w:rPr>
        <w:t xml:space="preserve"> billion of total federal, state, and local taxes</w:t>
      </w:r>
      <w:r w:rsidR="000B398D" w:rsidRPr="0011381C">
        <w:rPr>
          <w:rFonts w:ascii="Times New Roman" w:hAnsi="Times New Roman"/>
        </w:rPr>
        <w:t xml:space="preserve"> generated by maritime activity at the </w:t>
      </w:r>
      <w:r w:rsidR="008D09EF" w:rsidRPr="0011381C">
        <w:rPr>
          <w:rFonts w:ascii="Times New Roman" w:hAnsi="Times New Roman"/>
        </w:rPr>
        <w:t>coastal</w:t>
      </w:r>
      <w:r w:rsidR="000B398D" w:rsidRPr="0011381C">
        <w:rPr>
          <w:rFonts w:ascii="Times New Roman" w:hAnsi="Times New Roman"/>
        </w:rPr>
        <w:t xml:space="preserve"> ports in 201</w:t>
      </w:r>
      <w:r w:rsidR="00317FBA">
        <w:rPr>
          <w:rFonts w:ascii="Times New Roman" w:hAnsi="Times New Roman"/>
        </w:rPr>
        <w:t>8</w:t>
      </w:r>
      <w:r w:rsidR="000B398D" w:rsidRPr="0011381C">
        <w:rPr>
          <w:rFonts w:ascii="Times New Roman" w:hAnsi="Times New Roman"/>
        </w:rPr>
        <w:t>, including $4</w:t>
      </w:r>
      <w:r w:rsidR="009C6843">
        <w:rPr>
          <w:rFonts w:ascii="Times New Roman" w:hAnsi="Times New Roman"/>
        </w:rPr>
        <w:t>7.1</w:t>
      </w:r>
      <w:r w:rsidR="000B398D" w:rsidRPr="0011381C">
        <w:rPr>
          <w:rFonts w:ascii="Times New Roman" w:hAnsi="Times New Roman"/>
        </w:rPr>
        <w:t xml:space="preserve"> billion of direct, induced and indirect federal, state and local tax revenue, and an additional $</w:t>
      </w:r>
      <w:r w:rsidR="00317FBA">
        <w:rPr>
          <w:rFonts w:ascii="Times New Roman" w:hAnsi="Times New Roman"/>
        </w:rPr>
        <w:t>3</w:t>
      </w:r>
      <w:r w:rsidR="009C6843">
        <w:rPr>
          <w:rFonts w:ascii="Times New Roman" w:hAnsi="Times New Roman"/>
        </w:rPr>
        <w:t xml:space="preserve">31.0 </w:t>
      </w:r>
      <w:r w:rsidR="000B398D" w:rsidRPr="0011381C">
        <w:rPr>
          <w:rFonts w:ascii="Times New Roman" w:hAnsi="Times New Roman"/>
        </w:rPr>
        <w:t>billion of federal state and local tax revenue created due to the economic activity of the</w:t>
      </w:r>
      <w:r w:rsidR="000B398D" w:rsidRPr="0011381C">
        <w:rPr>
          <w:rFonts w:ascii="Times New Roman" w:hAnsi="Times New Roman"/>
          <w:u w:val="single"/>
        </w:rPr>
        <w:t xml:space="preserve"> exporters and importers </w:t>
      </w:r>
      <w:r w:rsidR="000B398D" w:rsidRPr="0011381C">
        <w:rPr>
          <w:rFonts w:ascii="Times New Roman" w:hAnsi="Times New Roman"/>
        </w:rPr>
        <w:t>using the nation’s</w:t>
      </w:r>
      <w:r>
        <w:rPr>
          <w:rFonts w:ascii="Times New Roman" w:hAnsi="Times New Roman"/>
        </w:rPr>
        <w:t xml:space="preserve"> deep</w:t>
      </w:r>
      <w:r w:rsidR="004956A6">
        <w:rPr>
          <w:rFonts w:ascii="Times New Roman" w:hAnsi="Times New Roman"/>
        </w:rPr>
        <w:t>-</w:t>
      </w:r>
      <w:r>
        <w:rPr>
          <w:rFonts w:ascii="Times New Roman" w:hAnsi="Times New Roman"/>
        </w:rPr>
        <w:t>water</w:t>
      </w:r>
      <w:r w:rsidR="000B398D" w:rsidRPr="0011381C">
        <w:rPr>
          <w:rFonts w:ascii="Times New Roman" w:hAnsi="Times New Roman"/>
        </w:rPr>
        <w:t xml:space="preserve"> </w:t>
      </w:r>
      <w:r w:rsidR="00317FBA">
        <w:rPr>
          <w:rFonts w:ascii="Times New Roman" w:hAnsi="Times New Roman"/>
        </w:rPr>
        <w:t xml:space="preserve">coastal </w:t>
      </w:r>
      <w:r w:rsidR="000B398D" w:rsidRPr="0011381C">
        <w:rPr>
          <w:rFonts w:ascii="Times New Roman" w:hAnsi="Times New Roman"/>
        </w:rPr>
        <w:t>port system.</w:t>
      </w:r>
    </w:p>
    <w:p w:rsidR="007B0F5A" w:rsidRPr="0011381C" w:rsidRDefault="007B0F5A" w:rsidP="000B398D">
      <w:pPr>
        <w:ind w:firstLine="720"/>
        <w:jc w:val="both"/>
        <w:rPr>
          <w:rFonts w:ascii="Times New Roman" w:hAnsi="Times New Roman"/>
          <w:b/>
          <w:i/>
          <w:sz w:val="22"/>
        </w:rPr>
        <w:sectPr w:rsidR="007B0F5A" w:rsidRPr="0011381C" w:rsidSect="00EB6F7F">
          <w:endnotePr>
            <w:numFmt w:val="decimal"/>
          </w:endnotePr>
          <w:type w:val="continuous"/>
          <w:pgSz w:w="12240" w:h="15840"/>
          <w:pgMar w:top="1440" w:right="1440" w:bottom="5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num="2" w:space="720"/>
          <w:noEndnote/>
        </w:sectPr>
      </w:pPr>
    </w:p>
    <w:p w:rsidR="001C150E" w:rsidRDefault="001C150E" w:rsidP="000B398D">
      <w:pPr>
        <w:widowControl/>
        <w:rPr>
          <w:rFonts w:ascii="Times New Roman" w:hAnsi="Times New Roman"/>
        </w:rPr>
      </w:pPr>
    </w:p>
    <w:p w:rsidR="001C150E" w:rsidRPr="00D960A6" w:rsidRDefault="001C150E" w:rsidP="000B398D">
      <w:pPr>
        <w:widowControl/>
        <w:rPr>
          <w:rFonts w:ascii="Times New Roman" w:hAnsi="Times New Roman"/>
          <w:b/>
          <w:color w:val="1F3864" w:themeColor="accent5" w:themeShade="80"/>
        </w:rPr>
      </w:pPr>
      <w:r w:rsidRPr="00D960A6">
        <w:rPr>
          <w:rFonts w:ascii="Times New Roman" w:hAnsi="Times New Roman"/>
          <w:b/>
          <w:color w:val="1F3864" w:themeColor="accent5" w:themeShade="80"/>
        </w:rPr>
        <w:t>20</w:t>
      </w:r>
      <w:r w:rsidR="009C6843">
        <w:rPr>
          <w:rFonts w:ascii="Times New Roman" w:hAnsi="Times New Roman"/>
          <w:b/>
          <w:color w:val="1F3864" w:themeColor="accent5" w:themeShade="80"/>
        </w:rPr>
        <w:t xml:space="preserve">14 </w:t>
      </w:r>
      <w:r w:rsidRPr="00D960A6">
        <w:rPr>
          <w:rFonts w:ascii="Times New Roman" w:hAnsi="Times New Roman"/>
          <w:b/>
          <w:color w:val="1F3864" w:themeColor="accent5" w:themeShade="80"/>
        </w:rPr>
        <w:t>vs. 201</w:t>
      </w:r>
      <w:r w:rsidR="009C6843">
        <w:rPr>
          <w:rFonts w:ascii="Times New Roman" w:hAnsi="Times New Roman"/>
          <w:b/>
          <w:color w:val="1F3864" w:themeColor="accent5" w:themeShade="80"/>
        </w:rPr>
        <w:t>8</w:t>
      </w:r>
      <w:r w:rsidRPr="00D960A6">
        <w:rPr>
          <w:rFonts w:ascii="Times New Roman" w:hAnsi="Times New Roman"/>
          <w:b/>
          <w:color w:val="1F3864" w:themeColor="accent5" w:themeShade="80"/>
        </w:rPr>
        <w:t xml:space="preserve"> </w:t>
      </w:r>
      <w:r w:rsidR="00EB6F7F">
        <w:rPr>
          <w:rFonts w:ascii="Times New Roman" w:hAnsi="Times New Roman"/>
          <w:b/>
          <w:color w:val="1F3864" w:themeColor="accent5" w:themeShade="80"/>
        </w:rPr>
        <w:t xml:space="preserve">National Economic </w:t>
      </w:r>
      <w:r w:rsidRPr="00D960A6">
        <w:rPr>
          <w:rFonts w:ascii="Times New Roman" w:hAnsi="Times New Roman"/>
          <w:b/>
          <w:color w:val="1F3864" w:themeColor="accent5" w:themeShade="80"/>
        </w:rPr>
        <w:t xml:space="preserve">Impact </w:t>
      </w:r>
      <w:r w:rsidR="00EB6F7F">
        <w:rPr>
          <w:rFonts w:ascii="Times New Roman" w:hAnsi="Times New Roman"/>
          <w:b/>
          <w:color w:val="1F3864" w:themeColor="accent5" w:themeShade="80"/>
        </w:rPr>
        <w:t xml:space="preserve">of U.S. Deepwater Port System </w:t>
      </w:r>
      <w:r w:rsidRPr="00D960A6">
        <w:rPr>
          <w:rFonts w:ascii="Times New Roman" w:hAnsi="Times New Roman"/>
          <w:b/>
          <w:color w:val="1F3864" w:themeColor="accent5" w:themeShade="80"/>
        </w:rPr>
        <w:t>Comparison</w:t>
      </w:r>
      <w:r w:rsidR="003162F3">
        <w:rPr>
          <w:rFonts w:ascii="Times New Roman" w:hAnsi="Times New Roman"/>
          <w:b/>
          <w:color w:val="1F3864" w:themeColor="accent5" w:themeShade="80"/>
        </w:rPr>
        <w:t>s</w:t>
      </w:r>
    </w:p>
    <w:p w:rsidR="001C150E" w:rsidRDefault="001C150E" w:rsidP="000B398D">
      <w:pPr>
        <w:widowControl/>
        <w:rPr>
          <w:rFonts w:ascii="Times New Roman" w:hAnsi="Times New Roman"/>
        </w:rPr>
      </w:pPr>
    </w:p>
    <w:p w:rsidR="007B0F5A" w:rsidRDefault="007B0F5A" w:rsidP="001C150E">
      <w:pPr>
        <w:widowControl/>
        <w:rPr>
          <w:rFonts w:ascii="Times New Roman" w:hAnsi="Times New Roman"/>
        </w:rPr>
        <w:sectPr w:rsidR="007B0F5A" w:rsidSect="007412E9">
          <w:endnotePr>
            <w:numFmt w:val="decimal"/>
          </w:endnotePr>
          <w:type w:val="continuous"/>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noEndnote/>
        </w:sectPr>
      </w:pPr>
    </w:p>
    <w:p w:rsidR="001C150E" w:rsidRDefault="007B0F5A" w:rsidP="001C150E">
      <w:pPr>
        <w:widowControl/>
        <w:rPr>
          <w:rFonts w:ascii="Times New Roman" w:hAnsi="Times New Roman"/>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3DD128C" wp14:editId="431D601F">
                <wp:simplePos x="0" y="0"/>
                <wp:positionH relativeFrom="column">
                  <wp:align>right</wp:align>
                </wp:positionH>
                <wp:positionV relativeFrom="paragraph">
                  <wp:posOffset>132080</wp:posOffset>
                </wp:positionV>
                <wp:extent cx="552450" cy="1479550"/>
                <wp:effectExtent l="19050" t="19050" r="38100" b="25400"/>
                <wp:wrapNone/>
                <wp:docPr id="1" name="Up Arrow 1"/>
                <wp:cNvGraphicFramePr/>
                <a:graphic xmlns:a="http://schemas.openxmlformats.org/drawingml/2006/main">
                  <a:graphicData uri="http://schemas.microsoft.com/office/word/2010/wordprocessingShape">
                    <wps:wsp>
                      <wps:cNvSpPr/>
                      <wps:spPr>
                        <a:xfrm>
                          <a:off x="0" y="0"/>
                          <a:ext cx="552450" cy="1479550"/>
                        </a:xfrm>
                        <a:prstGeom prst="upArrow">
                          <a:avLst/>
                        </a:prstGeom>
                        <a:solidFill>
                          <a:srgbClr val="00B050">
                            <a:alpha val="27000"/>
                          </a:srgb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3DE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7.7pt;margin-top:10.4pt;width:43.5pt;height:116.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" adj="4033" fillcolor="#00b050" strokecolor="#00b050" strokeweight="1pt">
                <v:fill opacity="17733f"/>
              </v:shape>
            </w:pict>
          </mc:Fallback>
        </mc:AlternateContent>
      </w:r>
      <w:r w:rsidR="001C150E">
        <w:rPr>
          <w:rFonts w:asciiTheme="minorHAnsi" w:hAnsiTheme="minorHAnsi"/>
          <w:noProof/>
          <w:sz w:val="22"/>
          <w:szCs w:val="22"/>
        </w:rPr>
        <w:drawing>
          <wp:inline distT="0" distB="0" distL="0" distR="0" wp14:anchorId="58FD683E" wp14:editId="6594E96C">
            <wp:extent cx="2743200" cy="182880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B0F5A" w:rsidRDefault="007B0F5A" w:rsidP="007B0F5A">
      <w:pPr>
        <w:widowControl/>
        <w:rPr>
          <w:rFonts w:ascii="Times New Roman" w:hAnsi="Times New Roman"/>
        </w:rPr>
      </w:pPr>
    </w:p>
    <w:p w:rsidR="003162F3" w:rsidRDefault="007B0F5A" w:rsidP="003162F3">
      <w:pPr>
        <w:widowControl/>
        <w:jc w:val="both"/>
        <w:rPr>
          <w:rFonts w:ascii="Times New Roman" w:hAnsi="Times New Roman"/>
          <w:szCs w:val="24"/>
        </w:rPr>
      </w:pPr>
      <w:r w:rsidRPr="00EB6F7F">
        <w:rPr>
          <w:rFonts w:ascii="Times New Roman" w:hAnsi="Times New Roman"/>
          <w:szCs w:val="24"/>
        </w:rPr>
        <w:t xml:space="preserve">A similar methodology was used by Martin Associates to estimate the national impact of the U.S. </w:t>
      </w:r>
      <w:r w:rsidR="008D09EF" w:rsidRPr="00EB6F7F">
        <w:rPr>
          <w:rFonts w:ascii="Times New Roman" w:hAnsi="Times New Roman"/>
          <w:szCs w:val="24"/>
        </w:rPr>
        <w:t>coastal</w:t>
      </w:r>
      <w:r w:rsidRPr="00EB6F7F">
        <w:rPr>
          <w:rFonts w:ascii="Times New Roman" w:hAnsi="Times New Roman"/>
          <w:szCs w:val="24"/>
        </w:rPr>
        <w:t xml:space="preserve"> ports in 20</w:t>
      </w:r>
      <w:r w:rsidR="00317FBA">
        <w:rPr>
          <w:rFonts w:ascii="Times New Roman" w:hAnsi="Times New Roman"/>
          <w:szCs w:val="24"/>
        </w:rPr>
        <w:t>14</w:t>
      </w:r>
      <w:r w:rsidRPr="00EB6F7F">
        <w:rPr>
          <w:rFonts w:ascii="Times New Roman" w:hAnsi="Times New Roman"/>
          <w:szCs w:val="24"/>
        </w:rPr>
        <w:t xml:space="preserve">.  </w:t>
      </w:r>
      <w:r w:rsidR="007A6328" w:rsidRPr="00EB6F7F">
        <w:rPr>
          <w:rFonts w:ascii="Times New Roman" w:hAnsi="Times New Roman"/>
          <w:szCs w:val="24"/>
        </w:rPr>
        <w:t xml:space="preserve">The key difference in methodology is in the number of specific seaport models used as baseline models in each study year.  </w:t>
      </w:r>
    </w:p>
    <w:p w:rsidR="003162F3" w:rsidRDefault="003162F3" w:rsidP="003162F3">
      <w:pPr>
        <w:widowControl/>
        <w:jc w:val="both"/>
        <w:rPr>
          <w:rFonts w:ascii="Times New Roman" w:hAnsi="Times New Roman"/>
          <w:szCs w:val="24"/>
        </w:rPr>
      </w:pPr>
    </w:p>
    <w:p w:rsidR="003162F3" w:rsidRDefault="007A6328" w:rsidP="003162F3">
      <w:pPr>
        <w:widowControl/>
        <w:jc w:val="both"/>
        <w:rPr>
          <w:rFonts w:ascii="Times New Roman" w:hAnsi="Times New Roman"/>
          <w:szCs w:val="24"/>
        </w:rPr>
      </w:pPr>
      <w:r w:rsidRPr="00EB6F7F">
        <w:rPr>
          <w:rFonts w:ascii="Times New Roman" w:hAnsi="Times New Roman"/>
          <w:szCs w:val="24"/>
        </w:rPr>
        <w:t xml:space="preserve">The number of seaport specific models increased from </w:t>
      </w:r>
      <w:r w:rsidR="00317FBA">
        <w:rPr>
          <w:rFonts w:ascii="Times New Roman" w:hAnsi="Times New Roman"/>
          <w:szCs w:val="24"/>
        </w:rPr>
        <w:t>57</w:t>
      </w:r>
      <w:r w:rsidRPr="00EB6F7F">
        <w:rPr>
          <w:rFonts w:ascii="Times New Roman" w:hAnsi="Times New Roman"/>
          <w:szCs w:val="24"/>
        </w:rPr>
        <w:t xml:space="preserve"> to </w:t>
      </w:r>
      <w:r w:rsidR="00317FBA">
        <w:rPr>
          <w:rFonts w:ascii="Times New Roman" w:hAnsi="Times New Roman"/>
          <w:szCs w:val="24"/>
        </w:rPr>
        <w:t>64</w:t>
      </w:r>
      <w:r w:rsidRPr="00EB6F7F">
        <w:rPr>
          <w:rFonts w:ascii="Times New Roman" w:hAnsi="Times New Roman"/>
          <w:szCs w:val="24"/>
        </w:rPr>
        <w:t xml:space="preserve"> models in the 201</w:t>
      </w:r>
      <w:r w:rsidR="00317FBA">
        <w:rPr>
          <w:rFonts w:ascii="Times New Roman" w:hAnsi="Times New Roman"/>
          <w:szCs w:val="24"/>
        </w:rPr>
        <w:t>8</w:t>
      </w:r>
      <w:r w:rsidRPr="00EB6F7F">
        <w:rPr>
          <w:rFonts w:ascii="Times New Roman" w:hAnsi="Times New Roman"/>
          <w:szCs w:val="24"/>
        </w:rPr>
        <w:t xml:space="preserve"> study. </w:t>
      </w:r>
    </w:p>
    <w:p w:rsidR="003162F3" w:rsidRDefault="003162F3" w:rsidP="003162F3">
      <w:pPr>
        <w:widowControl/>
        <w:jc w:val="both"/>
        <w:rPr>
          <w:rFonts w:ascii="Times New Roman" w:hAnsi="Times New Roman"/>
          <w:szCs w:val="24"/>
        </w:rPr>
      </w:pPr>
    </w:p>
    <w:p w:rsidR="00EB6F7F" w:rsidRDefault="007B0F5A" w:rsidP="003162F3">
      <w:pPr>
        <w:widowControl/>
        <w:jc w:val="both"/>
        <w:rPr>
          <w:rFonts w:ascii="Times New Roman" w:hAnsi="Times New Roman"/>
          <w:szCs w:val="24"/>
        </w:rPr>
      </w:pPr>
      <w:r w:rsidRPr="00EB6F7F">
        <w:rPr>
          <w:rFonts w:ascii="Times New Roman" w:hAnsi="Times New Roman"/>
          <w:szCs w:val="24"/>
        </w:rPr>
        <w:t>Since 20</w:t>
      </w:r>
      <w:r w:rsidR="00317FBA">
        <w:rPr>
          <w:rFonts w:ascii="Times New Roman" w:hAnsi="Times New Roman"/>
          <w:szCs w:val="24"/>
        </w:rPr>
        <w:t>14</w:t>
      </w:r>
      <w:r w:rsidRPr="00EB6F7F">
        <w:rPr>
          <w:rFonts w:ascii="Times New Roman" w:hAnsi="Times New Roman"/>
          <w:szCs w:val="24"/>
        </w:rPr>
        <w:t xml:space="preserve">, total jobs supported by the cargo moving via the nation’s </w:t>
      </w:r>
      <w:r w:rsidR="008D09EF" w:rsidRPr="00EB6F7F">
        <w:rPr>
          <w:rFonts w:ascii="Times New Roman" w:hAnsi="Times New Roman"/>
          <w:szCs w:val="24"/>
        </w:rPr>
        <w:t xml:space="preserve">coastal </w:t>
      </w:r>
      <w:r w:rsidRPr="00EB6F7F">
        <w:rPr>
          <w:rFonts w:ascii="Times New Roman" w:hAnsi="Times New Roman"/>
          <w:szCs w:val="24"/>
        </w:rPr>
        <w:t xml:space="preserve">water ports increased </w:t>
      </w:r>
      <w:r w:rsidRPr="003162F3">
        <w:rPr>
          <w:rFonts w:ascii="Times New Roman" w:hAnsi="Times New Roman"/>
          <w:b/>
          <w:szCs w:val="24"/>
        </w:rPr>
        <w:t xml:space="preserve">from </w:t>
      </w:r>
      <w:r w:rsidR="00317FBA">
        <w:rPr>
          <w:rFonts w:ascii="Times New Roman" w:hAnsi="Times New Roman"/>
          <w:b/>
          <w:szCs w:val="24"/>
        </w:rPr>
        <w:t>23.1</w:t>
      </w:r>
      <w:r w:rsidRPr="003162F3">
        <w:rPr>
          <w:rFonts w:ascii="Times New Roman" w:hAnsi="Times New Roman"/>
          <w:b/>
          <w:szCs w:val="24"/>
        </w:rPr>
        <w:t xml:space="preserve"> million jobs to </w:t>
      </w:r>
      <w:r w:rsidR="00317FBA">
        <w:rPr>
          <w:rFonts w:ascii="Times New Roman" w:hAnsi="Times New Roman"/>
          <w:b/>
          <w:szCs w:val="24"/>
        </w:rPr>
        <w:t>30.</w:t>
      </w:r>
      <w:r w:rsidR="009C6843">
        <w:rPr>
          <w:rFonts w:ascii="Times New Roman" w:hAnsi="Times New Roman"/>
          <w:b/>
          <w:szCs w:val="24"/>
        </w:rPr>
        <w:t>8</w:t>
      </w:r>
      <w:r w:rsidRPr="003162F3">
        <w:rPr>
          <w:rFonts w:ascii="Times New Roman" w:hAnsi="Times New Roman"/>
          <w:b/>
          <w:szCs w:val="24"/>
        </w:rPr>
        <w:t xml:space="preserve"> million jobs, </w:t>
      </w:r>
      <w:r w:rsidRPr="00EB6F7F">
        <w:rPr>
          <w:rFonts w:ascii="Times New Roman" w:hAnsi="Times New Roman"/>
          <w:szCs w:val="24"/>
        </w:rPr>
        <w:t>and the total economic</w:t>
      </w:r>
      <w:r w:rsidR="008D09EF" w:rsidRPr="00EB6F7F">
        <w:rPr>
          <w:rFonts w:ascii="Times New Roman" w:hAnsi="Times New Roman"/>
          <w:szCs w:val="24"/>
        </w:rPr>
        <w:t xml:space="preserve"> value of the nation’s coastal</w:t>
      </w:r>
      <w:r w:rsidRPr="00EB6F7F">
        <w:rPr>
          <w:rFonts w:ascii="Times New Roman" w:hAnsi="Times New Roman"/>
          <w:szCs w:val="24"/>
        </w:rPr>
        <w:t xml:space="preserve"> ports increased </w:t>
      </w:r>
      <w:r w:rsidRPr="003162F3">
        <w:rPr>
          <w:rFonts w:ascii="Times New Roman" w:hAnsi="Times New Roman"/>
          <w:b/>
          <w:szCs w:val="24"/>
        </w:rPr>
        <w:t>from $</w:t>
      </w:r>
      <w:r w:rsidR="00317FBA">
        <w:rPr>
          <w:rFonts w:ascii="Times New Roman" w:hAnsi="Times New Roman"/>
          <w:b/>
          <w:szCs w:val="24"/>
        </w:rPr>
        <w:t>4.6</w:t>
      </w:r>
      <w:r w:rsidRPr="003162F3">
        <w:rPr>
          <w:rFonts w:ascii="Times New Roman" w:hAnsi="Times New Roman"/>
          <w:b/>
          <w:szCs w:val="24"/>
        </w:rPr>
        <w:t xml:space="preserve"> trillion in 20</w:t>
      </w:r>
      <w:r w:rsidR="00317FBA">
        <w:rPr>
          <w:rFonts w:ascii="Times New Roman" w:hAnsi="Times New Roman"/>
          <w:b/>
          <w:szCs w:val="24"/>
        </w:rPr>
        <w:t>16</w:t>
      </w:r>
      <w:r w:rsidRPr="003162F3">
        <w:rPr>
          <w:rFonts w:ascii="Times New Roman" w:hAnsi="Times New Roman"/>
          <w:b/>
          <w:szCs w:val="24"/>
        </w:rPr>
        <w:t xml:space="preserve"> to $</w:t>
      </w:r>
      <w:r w:rsidR="00317FBA">
        <w:rPr>
          <w:rFonts w:ascii="Times New Roman" w:hAnsi="Times New Roman"/>
          <w:b/>
          <w:szCs w:val="24"/>
        </w:rPr>
        <w:t>5.</w:t>
      </w:r>
      <w:r w:rsidR="009C6843">
        <w:rPr>
          <w:rFonts w:ascii="Times New Roman" w:hAnsi="Times New Roman"/>
          <w:b/>
          <w:szCs w:val="24"/>
        </w:rPr>
        <w:t>4</w:t>
      </w:r>
      <w:r w:rsidRPr="003162F3">
        <w:rPr>
          <w:rFonts w:ascii="Times New Roman" w:hAnsi="Times New Roman"/>
          <w:b/>
          <w:szCs w:val="24"/>
        </w:rPr>
        <w:t xml:space="preserve"> trillion in 201</w:t>
      </w:r>
      <w:r w:rsidR="00317FBA">
        <w:rPr>
          <w:rFonts w:ascii="Times New Roman" w:hAnsi="Times New Roman"/>
          <w:b/>
          <w:szCs w:val="24"/>
        </w:rPr>
        <w:t>8</w:t>
      </w:r>
      <w:r w:rsidRPr="00EB6F7F">
        <w:rPr>
          <w:rFonts w:ascii="Times New Roman" w:hAnsi="Times New Roman"/>
          <w:szCs w:val="24"/>
        </w:rPr>
        <w:t xml:space="preserve">. </w:t>
      </w:r>
      <w:r w:rsidR="001C2326" w:rsidRPr="00EB6F7F">
        <w:rPr>
          <w:rFonts w:ascii="Times New Roman" w:hAnsi="Times New Roman"/>
          <w:b/>
          <w:szCs w:val="24"/>
        </w:rPr>
        <w:t>This growth in jobs and economic value of the seaports</w:t>
      </w:r>
      <w:r w:rsidR="00317FBA">
        <w:rPr>
          <w:rFonts w:ascii="Times New Roman" w:hAnsi="Times New Roman"/>
          <w:b/>
          <w:szCs w:val="24"/>
        </w:rPr>
        <w:t xml:space="preserve"> </w:t>
      </w:r>
      <w:r w:rsidR="008371DC">
        <w:rPr>
          <w:rFonts w:ascii="Times New Roman" w:hAnsi="Times New Roman"/>
          <w:b/>
          <w:szCs w:val="24"/>
        </w:rPr>
        <w:t xml:space="preserve">reflects the growth </w:t>
      </w:r>
      <w:r w:rsidR="00B92D27">
        <w:rPr>
          <w:rFonts w:ascii="Times New Roman" w:hAnsi="Times New Roman"/>
          <w:b/>
          <w:szCs w:val="24"/>
        </w:rPr>
        <w:t>of</w:t>
      </w:r>
      <w:r w:rsidR="008371DC">
        <w:rPr>
          <w:rFonts w:ascii="Times New Roman" w:hAnsi="Times New Roman"/>
          <w:b/>
          <w:szCs w:val="24"/>
        </w:rPr>
        <w:t xml:space="preserve"> 165 million tons of international cargo since </w:t>
      </w:r>
      <w:proofErr w:type="gramStart"/>
      <w:r w:rsidR="008371DC">
        <w:rPr>
          <w:rFonts w:ascii="Times New Roman" w:hAnsi="Times New Roman"/>
          <w:b/>
          <w:szCs w:val="24"/>
        </w:rPr>
        <w:t xml:space="preserve">2014, </w:t>
      </w:r>
      <w:r w:rsidR="004956A6">
        <w:rPr>
          <w:rFonts w:ascii="Times New Roman" w:hAnsi="Times New Roman"/>
          <w:b/>
          <w:szCs w:val="24"/>
        </w:rPr>
        <w:t xml:space="preserve"> </w:t>
      </w:r>
      <w:r w:rsidR="008371DC">
        <w:rPr>
          <w:rFonts w:ascii="Times New Roman" w:hAnsi="Times New Roman"/>
          <w:b/>
          <w:szCs w:val="24"/>
        </w:rPr>
        <w:t>and</w:t>
      </w:r>
      <w:proofErr w:type="gramEnd"/>
      <w:r w:rsidR="008371DC">
        <w:rPr>
          <w:rFonts w:ascii="Times New Roman" w:hAnsi="Times New Roman"/>
          <w:b/>
          <w:szCs w:val="24"/>
        </w:rPr>
        <w:t xml:space="preserve"> </w:t>
      </w:r>
      <w:r w:rsidR="00317FBA">
        <w:rPr>
          <w:rFonts w:ascii="Times New Roman" w:hAnsi="Times New Roman"/>
          <w:b/>
          <w:szCs w:val="24"/>
        </w:rPr>
        <w:t>underscores the importance of continued investment</w:t>
      </w:r>
      <w:r w:rsidR="00D356A6">
        <w:rPr>
          <w:rFonts w:ascii="Times New Roman" w:hAnsi="Times New Roman"/>
          <w:b/>
          <w:szCs w:val="24"/>
        </w:rPr>
        <w:t xml:space="preserve"> in</w:t>
      </w:r>
      <w:r w:rsidR="00317FBA">
        <w:rPr>
          <w:rFonts w:ascii="Times New Roman" w:hAnsi="Times New Roman"/>
          <w:b/>
          <w:szCs w:val="24"/>
        </w:rPr>
        <w:t xml:space="preserve"> port and intermodal infrastructure by both the public and private sectors to support the growing importance of international trade to the U.S. economy. </w:t>
      </w:r>
      <w:r w:rsidR="001C2326" w:rsidRPr="00EB6F7F">
        <w:rPr>
          <w:rFonts w:ascii="Times New Roman" w:hAnsi="Times New Roman"/>
          <w:szCs w:val="24"/>
        </w:rPr>
        <w:t xml:space="preserve">  </w:t>
      </w:r>
    </w:p>
    <w:p w:rsidR="00EB6F7F" w:rsidRDefault="00EB6F7F" w:rsidP="003162F3">
      <w:pPr>
        <w:widowControl/>
        <w:jc w:val="both"/>
        <w:rPr>
          <w:rFonts w:ascii="Times New Roman" w:hAnsi="Times New Roman"/>
          <w:szCs w:val="24"/>
        </w:rPr>
      </w:pPr>
    </w:p>
    <w:p w:rsidR="007B0F5A" w:rsidRPr="00C34A14" w:rsidRDefault="007B0F5A" w:rsidP="003162F3">
      <w:pPr>
        <w:widowControl/>
        <w:jc w:val="both"/>
        <w:rPr>
          <w:rFonts w:ascii="Times New Roman" w:hAnsi="Times New Roman"/>
          <w:b/>
          <w:szCs w:val="24"/>
        </w:rPr>
        <w:sectPr w:rsidR="007B0F5A" w:rsidRPr="00C34A14" w:rsidSect="00DA526A">
          <w:endnotePr>
            <w:numFmt w:val="decimal"/>
          </w:endnotePr>
          <w:type w:val="continuous"/>
          <w:pgSz w:w="12240" w:h="15840"/>
          <w:pgMar w:top="1440" w:right="1440" w:bottom="5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num="2" w:space="720"/>
          <w:noEndnote/>
        </w:sectPr>
      </w:pPr>
    </w:p>
    <w:p w:rsidR="00E9561A" w:rsidRPr="00E9561A" w:rsidRDefault="00E9561A" w:rsidP="00E9561A">
      <w:pPr>
        <w:pStyle w:val="yiv1313653059msonormal"/>
        <w:jc w:val="center"/>
      </w:pPr>
      <w:r>
        <w:rPr>
          <w:rStyle w:val="Strong"/>
          <w:rFonts w:ascii="New serif" w:hAnsi="New serif"/>
          <w:sz w:val="28"/>
          <w:szCs w:val="28"/>
          <w:u w:val="single"/>
        </w:rPr>
        <w:lastRenderedPageBreak/>
        <w:t>DEFINITIONS</w:t>
      </w:r>
      <w:r>
        <w:rPr>
          <w:rStyle w:val="Strong"/>
          <w:rFonts w:ascii="New serif" w:hAnsi="New serif"/>
          <w:sz w:val="28"/>
          <w:szCs w:val="28"/>
        </w:rPr>
        <w:t> </w:t>
      </w:r>
    </w:p>
    <w:p w:rsidR="00B92D27" w:rsidRDefault="00743928" w:rsidP="00B92D27">
      <w:pPr>
        <w:widowControl/>
        <w:ind w:firstLine="720"/>
        <w:jc w:val="both"/>
        <w:rPr>
          <w:rFonts w:ascii="Times New Roman" w:hAnsi="Times New Roman"/>
        </w:rPr>
      </w:pPr>
      <w:r>
        <w:rPr>
          <w:rFonts w:ascii="New serif" w:hAnsi="New serif"/>
        </w:rPr>
        <w:t> </w:t>
      </w:r>
      <w:r w:rsidR="00B92D27">
        <w:rPr>
          <w:rFonts w:ascii="New serif" w:hAnsi="New serif"/>
        </w:rPr>
        <w:t xml:space="preserve">The following </w:t>
      </w:r>
      <w:r w:rsidR="00B92D27">
        <w:rPr>
          <w:rFonts w:ascii="Times New Roman" w:hAnsi="Times New Roman"/>
        </w:rPr>
        <w:t xml:space="preserve">Exhibit demonstrates how seaport activity impacts the local, regional and national economies.  As this exhibit indicates, the marine cargo and vessel activity initially generate business revenue to the firms supplying marine services.  This revenue is used to purchase employment (direct jobs) to provide the services, to pay stockholders and for retained earnings, and to purchase goods and services from local firms, as well as national and international firms (creating indirect jobs with these firms).  Businesses also pay taxes from the business revenue. </w:t>
      </w:r>
    </w:p>
    <w:p w:rsidR="00B92D27" w:rsidRDefault="00B92D27" w:rsidP="00B92D27">
      <w:pPr>
        <w:widowControl/>
        <w:tabs>
          <w:tab w:val="center" w:pos="4680"/>
        </w:tabs>
        <w:rPr>
          <w:rFonts w:ascii="Times New Roman" w:hAnsi="Times New Roman"/>
        </w:rPr>
      </w:pPr>
      <w:r>
        <w:rPr>
          <w:rFonts w:ascii="Times New Roman" w:hAnsi="Times New Roman"/>
        </w:rPr>
        <w:tab/>
      </w:r>
    </w:p>
    <w:p w:rsidR="00B92D27" w:rsidRPr="00B92D27" w:rsidRDefault="00B92D27" w:rsidP="00B92D27">
      <w:pPr>
        <w:widowControl/>
        <w:tabs>
          <w:tab w:val="center" w:pos="4680"/>
        </w:tabs>
        <w:rPr>
          <w:rFonts w:ascii="Times New Roman" w:hAnsi="Times New Roman"/>
          <w:b/>
        </w:rPr>
      </w:pPr>
      <w:r>
        <w:rPr>
          <w:rFonts w:ascii="Times New Roman" w:hAnsi="Times New Roman"/>
        </w:rPr>
        <w:tab/>
      </w:r>
      <w:r w:rsidRPr="00B92D27">
        <w:rPr>
          <w:rFonts w:ascii="Times New Roman" w:hAnsi="Times New Roman"/>
          <w:b/>
        </w:rPr>
        <w:t xml:space="preserve">Flows of Economic Impacts </w:t>
      </w:r>
      <w:r>
        <w:rPr>
          <w:rFonts w:ascii="Times New Roman" w:hAnsi="Times New Roman"/>
          <w:b/>
        </w:rPr>
        <w:t>T</w:t>
      </w:r>
      <w:r w:rsidRPr="00B92D27">
        <w:rPr>
          <w:rFonts w:ascii="Times New Roman" w:hAnsi="Times New Roman"/>
          <w:b/>
        </w:rPr>
        <w:t>hrough</w:t>
      </w:r>
      <w:r>
        <w:rPr>
          <w:rFonts w:ascii="Times New Roman" w:hAnsi="Times New Roman"/>
          <w:b/>
        </w:rPr>
        <w:t>out</w:t>
      </w:r>
      <w:r w:rsidRPr="00B92D27">
        <w:rPr>
          <w:rFonts w:ascii="Times New Roman" w:hAnsi="Times New Roman"/>
          <w:b/>
        </w:rPr>
        <w:t xml:space="preserve"> the Economy</w:t>
      </w: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r>
        <w:rPr>
          <w:rFonts w:ascii="Times New Roman" w:hAnsi="Times New Roman"/>
          <w:noProof/>
          <w:snapToGrid/>
        </w:rPr>
        <w:drawing>
          <wp:anchor distT="0" distB="0" distL="114300" distR="114300" simplePos="0" relativeHeight="251662336" behindDoc="0" locked="0" layoutInCell="1" allowOverlap="1">
            <wp:simplePos x="0" y="0"/>
            <wp:positionH relativeFrom="column">
              <wp:posOffset>28575</wp:posOffset>
            </wp:positionH>
            <wp:positionV relativeFrom="paragraph">
              <wp:posOffset>160020</wp:posOffset>
            </wp:positionV>
            <wp:extent cx="5484495" cy="30175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4495"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jc w:val="center"/>
        <w:rPr>
          <w:rFonts w:ascii="Times New Roman" w:hAnsi="Times New Roman"/>
        </w:rPr>
      </w:pPr>
    </w:p>
    <w:p w:rsidR="00B92D27" w:rsidRPr="00445D48" w:rsidRDefault="00B92D27" w:rsidP="00B92D27">
      <w:pPr>
        <w:widowControl/>
        <w:tabs>
          <w:tab w:val="center" w:pos="4680"/>
        </w:tabs>
        <w:jc w:val="center"/>
        <w:rPr>
          <w:rFonts w:ascii="Times New Roman" w:hAnsi="Times New Roman"/>
        </w:rPr>
      </w:pPr>
    </w:p>
    <w:p w:rsidR="00B92D27" w:rsidRDefault="00B92D27" w:rsidP="00B92D27">
      <w:pPr>
        <w:widowControl/>
        <w:tabs>
          <w:tab w:val="center" w:pos="4680"/>
        </w:tabs>
        <w:rPr>
          <w:rFonts w:ascii="Times New Roman" w:hAnsi="Times New Roman"/>
        </w:rPr>
      </w:pPr>
      <w:r>
        <w:rPr>
          <w:rFonts w:ascii="Times New Roman" w:hAnsi="Times New Roman"/>
        </w:rPr>
        <w:tab/>
      </w:r>
    </w:p>
    <w:p w:rsidR="00B92D27" w:rsidRDefault="00B92D27" w:rsidP="00E9561A">
      <w:pPr>
        <w:widowControl/>
        <w:tabs>
          <w:tab w:val="center" w:pos="4680"/>
        </w:tabs>
        <w:ind w:firstLine="720"/>
        <w:jc w:val="both"/>
        <w:rPr>
          <w:rFonts w:ascii="Times New Roman" w:hAnsi="Times New Roman"/>
        </w:rPr>
      </w:pPr>
    </w:p>
    <w:p w:rsidR="00E9561A" w:rsidRDefault="00E9561A" w:rsidP="00E9561A">
      <w:pPr>
        <w:widowControl/>
        <w:tabs>
          <w:tab w:val="center" w:pos="4680"/>
        </w:tabs>
        <w:ind w:firstLine="720"/>
        <w:jc w:val="both"/>
        <w:rPr>
          <w:rFonts w:ascii="Times New Roman" w:hAnsi="Times New Roman"/>
        </w:rPr>
      </w:pPr>
      <w:r>
        <w:rPr>
          <w:rFonts w:ascii="Times New Roman" w:hAnsi="Times New Roman"/>
        </w:rPr>
        <w:t>The employees hired by the firms receive wages and salaries (personal income), a portion of which is saved, while another portion is used to buy goods and services such as food, housing, clothing, health care, etc.  These purchases create a re-spending impact throughout the economy, known as the personal income multiplier.  As a result of these local purchases, additional jobs (known as induced jobs) are created in the local economy.  Local purchases are also made by the firms directly dependent upon the seaport, including petroleum refineries and petrochemical plants, wall board producers importing gypsum via a coastal port, steel mills receiving ore and slab over the docks, as well as firms providing services to a specific port such as stevedores, terminal operators, trucking firms and railroads, steamship lines and agents, and freight forwarders. The local purchases made by directly dependent firms create indirect jobs.  Finally, taxes are paid by individuals employed with the firms providing the services to the marine terminals and by the firms directly dependent upon the Port.</w:t>
      </w:r>
    </w:p>
    <w:p w:rsidR="00E9561A" w:rsidRDefault="00E9561A" w:rsidP="00E9561A">
      <w:pPr>
        <w:widowControl/>
        <w:rPr>
          <w:rFonts w:ascii="Times New Roman" w:hAnsi="Times New Roman"/>
        </w:rPr>
      </w:pPr>
    </w:p>
    <w:p w:rsidR="00E9561A" w:rsidRDefault="00E9561A" w:rsidP="00E9561A">
      <w:pPr>
        <w:widowControl/>
        <w:ind w:firstLine="720"/>
        <w:rPr>
          <w:rFonts w:ascii="Times New Roman" w:hAnsi="Times New Roman"/>
        </w:rPr>
      </w:pPr>
      <w:r>
        <w:rPr>
          <w:rFonts w:ascii="Times New Roman" w:hAnsi="Times New Roman"/>
        </w:rPr>
        <w:t>Four types of impacts were measured for this report:</w:t>
      </w:r>
    </w:p>
    <w:p w:rsidR="00E9561A" w:rsidRDefault="00E9561A" w:rsidP="00E9561A">
      <w:pPr>
        <w:widowControl/>
        <w:numPr>
          <w:ilvl w:val="0"/>
          <w:numId w:val="30"/>
        </w:numPr>
        <w:tabs>
          <w:tab w:val="clear" w:pos="2160"/>
          <w:tab w:val="left" w:pos="-1440"/>
          <w:tab w:val="num" w:pos="1440"/>
        </w:tabs>
        <w:ind w:left="1440" w:hanging="720"/>
        <w:rPr>
          <w:rFonts w:ascii="Times New Roman" w:hAnsi="Times New Roman"/>
        </w:rPr>
      </w:pPr>
      <w:r>
        <w:rPr>
          <w:rFonts w:ascii="Times New Roman" w:hAnsi="Times New Roman"/>
        </w:rPr>
        <w:t>Jobs;</w:t>
      </w:r>
    </w:p>
    <w:p w:rsidR="00E9561A" w:rsidRDefault="00E9561A" w:rsidP="00E9561A">
      <w:pPr>
        <w:widowControl/>
        <w:numPr>
          <w:ilvl w:val="0"/>
          <w:numId w:val="30"/>
        </w:numPr>
        <w:tabs>
          <w:tab w:val="clear" w:pos="2160"/>
          <w:tab w:val="left" w:pos="-1440"/>
          <w:tab w:val="num" w:pos="1440"/>
        </w:tabs>
        <w:ind w:left="1440" w:hanging="720"/>
        <w:rPr>
          <w:rFonts w:ascii="Times New Roman" w:hAnsi="Times New Roman"/>
        </w:rPr>
      </w:pPr>
      <w:r>
        <w:rPr>
          <w:rFonts w:ascii="Times New Roman" w:hAnsi="Times New Roman"/>
        </w:rPr>
        <w:t>Employee earnings;</w:t>
      </w:r>
    </w:p>
    <w:p w:rsidR="00E9561A" w:rsidRDefault="00E9561A" w:rsidP="00E9561A">
      <w:pPr>
        <w:widowControl/>
        <w:numPr>
          <w:ilvl w:val="0"/>
          <w:numId w:val="30"/>
        </w:numPr>
        <w:tabs>
          <w:tab w:val="clear" w:pos="2160"/>
          <w:tab w:val="left" w:pos="-1440"/>
          <w:tab w:val="num" w:pos="1440"/>
        </w:tabs>
        <w:ind w:left="1440" w:hanging="720"/>
        <w:rPr>
          <w:rFonts w:ascii="Times New Roman" w:hAnsi="Times New Roman"/>
        </w:rPr>
      </w:pPr>
      <w:r>
        <w:rPr>
          <w:rFonts w:ascii="Times New Roman" w:hAnsi="Times New Roman"/>
        </w:rPr>
        <w:t>Business revenue;</w:t>
      </w:r>
    </w:p>
    <w:p w:rsidR="00E9561A" w:rsidRDefault="00E9561A" w:rsidP="00E9561A">
      <w:pPr>
        <w:widowControl/>
        <w:numPr>
          <w:ilvl w:val="0"/>
          <w:numId w:val="30"/>
        </w:numPr>
        <w:tabs>
          <w:tab w:val="clear" w:pos="2160"/>
          <w:tab w:val="left" w:pos="-1440"/>
          <w:tab w:val="num" w:pos="1440"/>
        </w:tabs>
        <w:ind w:left="1440" w:hanging="720"/>
        <w:rPr>
          <w:rFonts w:ascii="Times New Roman" w:hAnsi="Times New Roman"/>
        </w:rPr>
      </w:pPr>
      <w:r>
        <w:rPr>
          <w:rFonts w:ascii="Times New Roman" w:hAnsi="Times New Roman"/>
        </w:rPr>
        <w:t>State, local and federal taxes.</w:t>
      </w:r>
    </w:p>
    <w:p w:rsidR="00E9561A" w:rsidRDefault="00E9561A" w:rsidP="00E9561A">
      <w:pPr>
        <w:widowControl/>
        <w:rPr>
          <w:rFonts w:ascii="Times New Roman" w:hAnsi="Times New Roman"/>
        </w:rPr>
      </w:pPr>
    </w:p>
    <w:p w:rsidR="00E9561A" w:rsidRDefault="00E9561A" w:rsidP="00E9561A">
      <w:pPr>
        <w:widowControl/>
        <w:ind w:firstLine="720"/>
        <w:jc w:val="both"/>
        <w:rPr>
          <w:rFonts w:ascii="Times New Roman" w:hAnsi="Times New Roman"/>
          <w:u w:val="single"/>
        </w:rPr>
      </w:pPr>
      <w:r>
        <w:rPr>
          <w:rFonts w:ascii="Times New Roman" w:hAnsi="Times New Roman"/>
        </w:rPr>
        <w:t>With respect to jobs, four types of job impacts were measured.   These are direct, induced, indirect and related jobs.  The job impacts are defined as follows:</w:t>
      </w:r>
    </w:p>
    <w:p w:rsidR="00E9561A" w:rsidRDefault="00E9561A" w:rsidP="00E9561A">
      <w:pPr>
        <w:widowControl/>
        <w:rPr>
          <w:rFonts w:ascii="Times New Roman" w:hAnsi="Times New Roman"/>
          <w:u w:val="single"/>
        </w:rPr>
      </w:pPr>
    </w:p>
    <w:p w:rsidR="00E9561A" w:rsidRDefault="00E9561A" w:rsidP="00E9561A">
      <w:pPr>
        <w:widowControl/>
        <w:numPr>
          <w:ilvl w:val="0"/>
          <w:numId w:val="31"/>
        </w:numPr>
        <w:tabs>
          <w:tab w:val="clear" w:pos="2160"/>
          <w:tab w:val="left" w:pos="-1440"/>
          <w:tab w:val="num" w:pos="1440"/>
        </w:tabs>
        <w:ind w:left="1440" w:hanging="720"/>
        <w:jc w:val="both"/>
        <w:rPr>
          <w:rFonts w:ascii="Times New Roman" w:hAnsi="Times New Roman"/>
        </w:rPr>
      </w:pPr>
      <w:r>
        <w:rPr>
          <w:rFonts w:ascii="Times New Roman" w:hAnsi="Times New Roman"/>
          <w:u w:val="single"/>
        </w:rPr>
        <w:t>Direct jobs</w:t>
      </w:r>
      <w:r>
        <w:rPr>
          <w:rFonts w:ascii="Times New Roman" w:hAnsi="Times New Roman"/>
        </w:rPr>
        <w:t xml:space="preserve"> are those jobs with local firms providing support services to the seaport.  These jobs are dependent upon this activity and would suffer immediate dislocation if the seaport activity were to cease.  Seaport direct jobs include jobs with railroads and trucking companies moving cargo to and from the marine terminals and private terminals, members of the International Longshoremen's Association (ILA), the International Longshore and Warehouse Union (ILWU) and non-ILA and non-ILWU dockworkers, steamship agents, freight forwarders, ship chandlers, warehouse operators, bankers, lawyers, terminal operators, and stevedores.  </w:t>
      </w:r>
    </w:p>
    <w:p w:rsidR="00E9561A" w:rsidRDefault="00E9561A" w:rsidP="00E9561A">
      <w:pPr>
        <w:widowControl/>
        <w:rPr>
          <w:rFonts w:ascii="Times New Roman" w:hAnsi="Times New Roman"/>
        </w:rPr>
      </w:pPr>
    </w:p>
    <w:p w:rsidR="00E9561A" w:rsidRDefault="00E9561A" w:rsidP="00E9561A">
      <w:pPr>
        <w:widowControl/>
        <w:numPr>
          <w:ilvl w:val="0"/>
          <w:numId w:val="31"/>
        </w:numPr>
        <w:tabs>
          <w:tab w:val="clear" w:pos="2160"/>
          <w:tab w:val="left" w:pos="-1440"/>
          <w:tab w:val="num" w:pos="1440"/>
        </w:tabs>
        <w:ind w:left="1440" w:hanging="720"/>
        <w:jc w:val="both"/>
        <w:rPr>
          <w:rFonts w:ascii="Times New Roman" w:hAnsi="Times New Roman"/>
        </w:rPr>
      </w:pPr>
      <w:r>
        <w:rPr>
          <w:rFonts w:ascii="Times New Roman" w:hAnsi="Times New Roman"/>
          <w:u w:val="single"/>
        </w:rPr>
        <w:t>Induced jobs</w:t>
      </w:r>
      <w:r>
        <w:rPr>
          <w:rFonts w:ascii="Times New Roman" w:hAnsi="Times New Roman"/>
        </w:rPr>
        <w:t xml:space="preserve"> are jobs created locally and throughout the national economy due to purchases of goods and services by those directly employed.  These jobs are with grocery stores, the local construction industry, retail stores, health care providers, local transportation services, local and state government agencies providing public services and education to those directly employed, and businesses providing professional and business services in support of those directly employed.  These goods and services would also be discontinued if seaport activity were to cease.  </w:t>
      </w:r>
    </w:p>
    <w:p w:rsidR="00E9561A" w:rsidRDefault="00E9561A" w:rsidP="00E9561A">
      <w:pPr>
        <w:widowControl/>
        <w:rPr>
          <w:rFonts w:ascii="Times New Roman" w:hAnsi="Times New Roman"/>
        </w:rPr>
      </w:pPr>
    </w:p>
    <w:p w:rsidR="00E9561A" w:rsidRDefault="00E9561A" w:rsidP="00E9561A">
      <w:pPr>
        <w:widowControl/>
        <w:numPr>
          <w:ilvl w:val="0"/>
          <w:numId w:val="31"/>
        </w:numPr>
        <w:tabs>
          <w:tab w:val="clear" w:pos="2160"/>
          <w:tab w:val="left" w:pos="-1440"/>
          <w:tab w:val="num" w:pos="1440"/>
        </w:tabs>
        <w:ind w:left="1440" w:hanging="720"/>
        <w:jc w:val="both"/>
        <w:rPr>
          <w:rFonts w:ascii="Times New Roman" w:hAnsi="Times New Roman"/>
        </w:rPr>
      </w:pPr>
      <w:r>
        <w:rPr>
          <w:rFonts w:ascii="Times New Roman" w:hAnsi="Times New Roman"/>
          <w:u w:val="single"/>
        </w:rPr>
        <w:t>Indirect jobs</w:t>
      </w:r>
      <w:r>
        <w:rPr>
          <w:rFonts w:ascii="Times New Roman" w:hAnsi="Times New Roman"/>
        </w:rPr>
        <w:t xml:space="preserve"> are those jobs generated in the national economy as the result of local purchases by the firms directly dependent upon seaport activity. These jobs include jobs in local office supply firms, equipment and parts suppliers, maintenance and repair services, insurance companies, consulting and other business services. If port operations were discontinued, these indirect purchases and the associated jobs and income would also be discontinued.  </w:t>
      </w:r>
    </w:p>
    <w:p w:rsidR="00E9561A" w:rsidRDefault="00E9561A" w:rsidP="00E9561A">
      <w:pPr>
        <w:widowControl/>
        <w:jc w:val="both"/>
        <w:rPr>
          <w:rFonts w:ascii="Times New Roman" w:hAnsi="Times New Roman"/>
        </w:rPr>
      </w:pPr>
    </w:p>
    <w:p w:rsidR="00E9561A" w:rsidRDefault="00E9561A" w:rsidP="00E9561A">
      <w:pPr>
        <w:widowControl/>
        <w:numPr>
          <w:ilvl w:val="0"/>
          <w:numId w:val="31"/>
        </w:numPr>
        <w:tabs>
          <w:tab w:val="clear" w:pos="2160"/>
          <w:tab w:val="left" w:pos="-1440"/>
          <w:tab w:val="num" w:pos="1440"/>
        </w:tabs>
        <w:ind w:left="1440" w:hanging="720"/>
        <w:jc w:val="both"/>
        <w:rPr>
          <w:rFonts w:ascii="Times New Roman" w:hAnsi="Times New Roman"/>
        </w:rPr>
      </w:pPr>
      <w:r>
        <w:rPr>
          <w:rFonts w:ascii="Times New Roman" w:hAnsi="Times New Roman"/>
          <w:u w:val="single"/>
        </w:rPr>
        <w:t>Related jobs</w:t>
      </w:r>
      <w:r>
        <w:rPr>
          <w:rFonts w:ascii="Times New Roman" w:hAnsi="Times New Roman"/>
        </w:rPr>
        <w:t xml:space="preserve"> are with manufacturing and distribution firms -- such as steel fabrication firms using the steel imported through the marine terminals, the construction industry consuming construction materials moving via the coastal ports, manufacturers producing or consuming containerized cargo, retail outlets and distribution centers handling imported containerized cargo, and firms producing and consuming dry and liquid bulk cargoes such as petrochemical firms.  Related jobs are not dependent upon the seaport marine terminals to the same extent as are the direct, induced and indirect jobs.  It is the demand for the final product, i.e. steel products, that creates the demand for the employment with these shippers/consignees, not the use of a particular seaport or marine terminal.  It is to </w:t>
      </w:r>
      <w:r>
        <w:rPr>
          <w:rFonts w:ascii="Times New Roman" w:hAnsi="Times New Roman"/>
        </w:rPr>
        <w:lastRenderedPageBreak/>
        <w:t xml:space="preserve">be emphasized that the employment with firms counted as directly, induced and indirectly dependent upon the port activities are excluded from the related jobs to avoid double counting. </w:t>
      </w:r>
    </w:p>
    <w:p w:rsidR="00E9561A" w:rsidRDefault="00E9561A" w:rsidP="00E9561A">
      <w:pPr>
        <w:widowControl/>
        <w:jc w:val="both"/>
        <w:rPr>
          <w:rFonts w:ascii="Times New Roman" w:hAnsi="Times New Roman"/>
        </w:rPr>
      </w:pPr>
    </w:p>
    <w:p w:rsidR="00E9561A" w:rsidRDefault="00E9561A" w:rsidP="00E9561A">
      <w:pPr>
        <w:widowControl/>
        <w:ind w:firstLine="720"/>
        <w:rPr>
          <w:rFonts w:ascii="Times New Roman" w:hAnsi="Times New Roman"/>
        </w:rPr>
      </w:pPr>
      <w:r>
        <w:rPr>
          <w:rFonts w:ascii="Times New Roman" w:hAnsi="Times New Roman"/>
        </w:rPr>
        <w:t xml:space="preserve">The </w:t>
      </w:r>
      <w:r>
        <w:rPr>
          <w:rFonts w:ascii="Times New Roman" w:hAnsi="Times New Roman"/>
          <w:u w:val="single"/>
        </w:rPr>
        <w:t xml:space="preserve">employee earnings </w:t>
      </w:r>
      <w:r>
        <w:rPr>
          <w:rFonts w:ascii="Times New Roman" w:hAnsi="Times New Roman"/>
        </w:rPr>
        <w:t xml:space="preserve">consist of wages and salaries and include a re-spending effect (purchases of goods and services by those directly employed), while </w:t>
      </w:r>
      <w:r>
        <w:rPr>
          <w:rFonts w:ascii="Times New Roman" w:hAnsi="Times New Roman"/>
          <w:u w:val="single"/>
        </w:rPr>
        <w:t>business revenue</w:t>
      </w:r>
      <w:r>
        <w:rPr>
          <w:rFonts w:ascii="Times New Roman" w:hAnsi="Times New Roman"/>
        </w:rPr>
        <w:t xml:space="preserve"> consists of total business receipts by firms providing services in support of the marine activity.  </w:t>
      </w:r>
      <w:r>
        <w:rPr>
          <w:rFonts w:ascii="Times New Roman" w:hAnsi="Times New Roman"/>
          <w:u w:val="single"/>
        </w:rPr>
        <w:t>State, local and federal taxes</w:t>
      </w:r>
      <w:r>
        <w:rPr>
          <w:rFonts w:ascii="Times New Roman" w:hAnsi="Times New Roman"/>
        </w:rPr>
        <w:t xml:space="preserve"> include taxes paid by individuals, as well as firms dependent upon the seaport activity.</w:t>
      </w:r>
    </w:p>
    <w:p w:rsidR="00E9561A" w:rsidRDefault="00E9561A" w:rsidP="00E9561A">
      <w:pPr>
        <w:widowControl/>
        <w:rPr>
          <w:rFonts w:ascii="Times New Roman" w:hAnsi="Times New Roman"/>
        </w:rPr>
      </w:pPr>
    </w:p>
    <w:p w:rsidR="00E9561A" w:rsidRDefault="00E9561A" w:rsidP="00E9561A">
      <w:pPr>
        <w:widowControl/>
        <w:ind w:firstLine="720"/>
        <w:jc w:val="both"/>
        <w:rPr>
          <w:rFonts w:ascii="Times New Roman" w:hAnsi="Times New Roman"/>
        </w:rPr>
      </w:pPr>
      <w:r>
        <w:rPr>
          <w:rFonts w:ascii="Times New Roman" w:hAnsi="Times New Roman"/>
        </w:rPr>
        <w:t xml:space="preserve">The study is based on interviews with more than 14,000 firms providing services to the cargo and vessels handled at the nation’s coastal marine terminals.  In general, these firms represent more than 95 percent of the firms providing services to the nation’s seaport community, underscoring the defensibility of the study.  </w:t>
      </w:r>
    </w:p>
    <w:p w:rsidR="00E9561A" w:rsidRDefault="00E9561A" w:rsidP="00E9561A">
      <w:pPr>
        <w:widowControl/>
        <w:ind w:firstLine="720"/>
        <w:jc w:val="both"/>
        <w:rPr>
          <w:rFonts w:ascii="Times New Roman" w:hAnsi="Times New Roman"/>
        </w:rPr>
      </w:pPr>
    </w:p>
    <w:p w:rsidR="00E9561A" w:rsidRPr="00E9561A" w:rsidRDefault="00E9561A" w:rsidP="00E9561A">
      <w:pPr>
        <w:pStyle w:val="yiv1313653059msonormal"/>
        <w:jc w:val="center"/>
      </w:pPr>
      <w:r>
        <w:rPr>
          <w:rStyle w:val="Strong"/>
          <w:rFonts w:ascii="New serif" w:hAnsi="New serif"/>
          <w:sz w:val="28"/>
          <w:szCs w:val="28"/>
          <w:u w:val="single"/>
        </w:rPr>
        <w:t>METHODOLOGY</w:t>
      </w:r>
      <w:r>
        <w:rPr>
          <w:rStyle w:val="Strong"/>
          <w:rFonts w:ascii="New serif" w:hAnsi="New serif"/>
          <w:sz w:val="28"/>
          <w:szCs w:val="28"/>
        </w:rPr>
        <w:t> </w:t>
      </w:r>
    </w:p>
    <w:p w:rsidR="00743928" w:rsidRDefault="00743928" w:rsidP="00743928">
      <w:pPr>
        <w:pStyle w:val="yiv1313653059msonormal"/>
        <w:jc w:val="both"/>
      </w:pPr>
      <w:r>
        <w:rPr>
          <w:rFonts w:ascii="New serif" w:hAnsi="New serif"/>
        </w:rPr>
        <w:t xml:space="preserve">           This </w:t>
      </w:r>
      <w:r w:rsidR="00E9561A">
        <w:rPr>
          <w:rFonts w:ascii="New serif" w:hAnsi="New serif"/>
        </w:rPr>
        <w:t xml:space="preserve">rest of this </w:t>
      </w:r>
      <w:r>
        <w:rPr>
          <w:rFonts w:ascii="New serif" w:hAnsi="New serif"/>
        </w:rPr>
        <w:t>chapter provides an overview of the methodology used by Martin Associates to develop the economic impacts</w:t>
      </w:r>
      <w:r>
        <w:rPr>
          <w:rFonts w:ascii="New serif" w:hAnsi="New serif"/>
          <w:sz w:val="28"/>
          <w:szCs w:val="28"/>
        </w:rPr>
        <w:t>.</w:t>
      </w:r>
    </w:p>
    <w:p w:rsidR="00743928" w:rsidRDefault="00743928" w:rsidP="00E9561A">
      <w:pPr>
        <w:pStyle w:val="Heading2"/>
        <w:rPr>
          <w:rFonts w:eastAsiaTheme="minorHAnsi"/>
        </w:rPr>
      </w:pPr>
      <w:bookmarkStart w:id="2" w:name="_Toc163539296"/>
      <w:bookmarkStart w:id="3" w:name="_Toc15191532"/>
      <w:bookmarkEnd w:id="2"/>
      <w:bookmarkEnd w:id="3"/>
      <w:r>
        <w:rPr>
          <w:rFonts w:ascii="New serif" w:eastAsiaTheme="minorHAnsi" w:hAnsi="New serif"/>
          <w:sz w:val="28"/>
          <w:szCs w:val="28"/>
        </w:rPr>
        <w:t xml:space="preserve">1.       </w:t>
      </w:r>
      <w:r>
        <w:rPr>
          <w:rFonts w:ascii="New serif" w:eastAsiaTheme="minorHAnsi" w:hAnsi="New serif"/>
          <w:sz w:val="28"/>
          <w:szCs w:val="28"/>
          <w:u w:val="single"/>
        </w:rPr>
        <w:t>IMPACT STRUCTURE</w:t>
      </w:r>
    </w:p>
    <w:p w:rsidR="00743928" w:rsidRDefault="00743928" w:rsidP="00E9561A">
      <w:pPr>
        <w:pStyle w:val="yiv1313653059msonormal"/>
        <w:ind w:firstLine="720"/>
        <w:jc w:val="both"/>
      </w:pPr>
      <w:r>
        <w:rPr>
          <w:rFonts w:ascii="New serif" w:hAnsi="New serif"/>
        </w:rPr>
        <w:t>The four types of economic impacts are created throughout various business sectors of the state and local economies. Specifically, four distinct economic sectors are impacted as a result of activity at the marine terminals.  These are the:</w:t>
      </w:r>
    </w:p>
    <w:p w:rsidR="00743928" w:rsidRDefault="00743928" w:rsidP="00743928">
      <w:pPr>
        <w:pStyle w:val="yiv1313653059msonormal"/>
        <w:ind w:left="1440"/>
      </w:pPr>
      <w:r>
        <w:rPr>
          <w:rFonts w:ascii="Wingdings" w:hAnsi="Wingdings"/>
        </w:rPr>
        <w:t></w:t>
      </w:r>
      <w:r>
        <w:rPr>
          <w:rFonts w:ascii="New" w:hAnsi="New"/>
          <w:sz w:val="14"/>
          <w:szCs w:val="14"/>
        </w:rPr>
        <w:t xml:space="preserve">     </w:t>
      </w:r>
      <w:r>
        <w:rPr>
          <w:rFonts w:ascii="New serif" w:hAnsi="New serif"/>
        </w:rPr>
        <w:t>Surface Transportation Sector;</w:t>
      </w:r>
    </w:p>
    <w:p w:rsidR="00743928" w:rsidRDefault="00743928" w:rsidP="00743928">
      <w:pPr>
        <w:pStyle w:val="yiv1313653059msonormal"/>
        <w:ind w:left="1440"/>
        <w:jc w:val="both"/>
      </w:pPr>
      <w:r>
        <w:rPr>
          <w:rFonts w:ascii="Wingdings" w:hAnsi="Wingdings"/>
        </w:rPr>
        <w:t></w:t>
      </w:r>
      <w:r>
        <w:rPr>
          <w:rFonts w:ascii="New" w:hAnsi="New"/>
          <w:sz w:val="14"/>
          <w:szCs w:val="14"/>
        </w:rPr>
        <w:t xml:space="preserve">     </w:t>
      </w:r>
      <w:r>
        <w:rPr>
          <w:rFonts w:ascii="New serif" w:hAnsi="New serif"/>
        </w:rPr>
        <w:t>Maritime Services Sector;</w:t>
      </w:r>
    </w:p>
    <w:p w:rsidR="00743928" w:rsidRDefault="00743928" w:rsidP="00743928">
      <w:pPr>
        <w:pStyle w:val="yiv1313653059msonormal"/>
        <w:ind w:left="1440"/>
        <w:jc w:val="both"/>
      </w:pPr>
      <w:r>
        <w:rPr>
          <w:rFonts w:ascii="Wingdings" w:hAnsi="Wingdings"/>
        </w:rPr>
        <w:t></w:t>
      </w:r>
      <w:r>
        <w:rPr>
          <w:rFonts w:ascii="New" w:hAnsi="New"/>
          <w:sz w:val="14"/>
          <w:szCs w:val="14"/>
        </w:rPr>
        <w:t xml:space="preserve">     </w:t>
      </w:r>
      <w:r>
        <w:rPr>
          <w:rFonts w:ascii="New serif" w:hAnsi="New serif"/>
        </w:rPr>
        <w:t>Shippers/Consignees using the Port;</w:t>
      </w:r>
    </w:p>
    <w:p w:rsidR="00743928" w:rsidRDefault="00743928" w:rsidP="00E9561A">
      <w:pPr>
        <w:pStyle w:val="yiv1313653059msonormal"/>
        <w:ind w:left="1440"/>
        <w:jc w:val="both"/>
      </w:pPr>
      <w:r>
        <w:rPr>
          <w:rFonts w:ascii="Wingdings" w:hAnsi="Wingdings"/>
        </w:rPr>
        <w:t></w:t>
      </w:r>
      <w:r>
        <w:rPr>
          <w:rFonts w:ascii="New" w:hAnsi="New"/>
          <w:sz w:val="14"/>
          <w:szCs w:val="14"/>
        </w:rPr>
        <w:t xml:space="preserve">     </w:t>
      </w:r>
      <w:r>
        <w:rPr>
          <w:rFonts w:ascii="New serif" w:hAnsi="New serif"/>
        </w:rPr>
        <w:t>Port Authority.</w:t>
      </w:r>
    </w:p>
    <w:p w:rsidR="00743928" w:rsidRDefault="00743928" w:rsidP="00E9561A">
      <w:pPr>
        <w:pStyle w:val="yiv1313653059msonormal"/>
        <w:ind w:firstLine="720"/>
        <w:jc w:val="both"/>
      </w:pPr>
      <w:r>
        <w:rPr>
          <w:rFonts w:ascii="New serif" w:hAnsi="New serif"/>
        </w:rPr>
        <w:t>Within each sector, various participants are involved.  Separate impacts are estimated for each of the participants.  A discussion of each of the economic impact sectors is provided below, including a description of the major participants in each sector.</w:t>
      </w:r>
    </w:p>
    <w:p w:rsidR="00743928" w:rsidRDefault="00743928" w:rsidP="00E9561A">
      <w:pPr>
        <w:pStyle w:val="Heading3"/>
        <w:rPr>
          <w:rFonts w:eastAsiaTheme="minorHAnsi"/>
        </w:rPr>
      </w:pPr>
      <w:bookmarkStart w:id="4" w:name="_Toc163539297"/>
      <w:bookmarkStart w:id="5" w:name="_Toc15191533"/>
      <w:bookmarkEnd w:id="4"/>
      <w:bookmarkEnd w:id="5"/>
      <w:r>
        <w:rPr>
          <w:rFonts w:ascii="New serif" w:eastAsiaTheme="minorHAnsi" w:hAnsi="New serif"/>
        </w:rPr>
        <w:t xml:space="preserve">1.1       </w:t>
      </w:r>
      <w:r>
        <w:rPr>
          <w:rFonts w:ascii="New serif" w:eastAsiaTheme="minorHAnsi" w:hAnsi="New serif"/>
          <w:u w:val="single"/>
        </w:rPr>
        <w:t>The Surface Transportation Sector</w:t>
      </w:r>
      <w:r>
        <w:rPr>
          <w:rFonts w:eastAsiaTheme="minorHAnsi"/>
          <w:u w:val="single"/>
        </w:rPr>
        <w:t xml:space="preserve"> </w:t>
      </w:r>
    </w:p>
    <w:p w:rsidR="00743928" w:rsidRDefault="00743928" w:rsidP="00E9561A">
      <w:pPr>
        <w:pStyle w:val="yiv1313653059msonormal"/>
        <w:ind w:firstLine="720"/>
        <w:jc w:val="both"/>
      </w:pPr>
      <w:r>
        <w:rPr>
          <w:rFonts w:ascii="New serif" w:hAnsi="New serif"/>
        </w:rPr>
        <w:t xml:space="preserve">The surface transportation sector consists of both the railroad and trucking industries, as well as pipelines.  The trucking firms and railroads are responsible for moving the various cargoes between the marine terminals and the inland origins and destinations.  </w:t>
      </w:r>
    </w:p>
    <w:p w:rsidR="00743928" w:rsidRDefault="00743928" w:rsidP="00E9561A">
      <w:pPr>
        <w:pStyle w:val="Heading3"/>
        <w:rPr>
          <w:rFonts w:eastAsiaTheme="minorHAnsi"/>
        </w:rPr>
      </w:pPr>
      <w:bookmarkStart w:id="6" w:name="_Toc163539298"/>
      <w:bookmarkStart w:id="7" w:name="_Toc15191534"/>
      <w:bookmarkEnd w:id="6"/>
      <w:bookmarkEnd w:id="7"/>
      <w:r>
        <w:rPr>
          <w:rFonts w:ascii="New serif" w:eastAsiaTheme="minorHAnsi" w:hAnsi="New serif"/>
        </w:rPr>
        <w:lastRenderedPageBreak/>
        <w:t xml:space="preserve">1.2       </w:t>
      </w:r>
      <w:r>
        <w:rPr>
          <w:rFonts w:ascii="New serif" w:eastAsiaTheme="minorHAnsi" w:hAnsi="New serif"/>
          <w:u w:val="single"/>
        </w:rPr>
        <w:t>The Maritime Services Sector</w:t>
      </w:r>
      <w:r>
        <w:rPr>
          <w:rFonts w:eastAsiaTheme="minorHAnsi"/>
          <w:u w:val="single"/>
        </w:rPr>
        <w:t xml:space="preserve"> </w:t>
      </w:r>
    </w:p>
    <w:p w:rsidR="00743928" w:rsidRDefault="00743928" w:rsidP="00E9561A">
      <w:pPr>
        <w:pStyle w:val="yiv1313653059msonormal"/>
        <w:jc w:val="both"/>
      </w:pPr>
      <w:r>
        <w:rPr>
          <w:rFonts w:ascii="New serif" w:hAnsi="New serif"/>
        </w:rPr>
        <w:t>            This sector consists of numerous firms and participants performing functions related to the following maritime services:</w:t>
      </w:r>
    </w:p>
    <w:p w:rsidR="00743928" w:rsidRDefault="00743928" w:rsidP="00743928">
      <w:pPr>
        <w:pStyle w:val="yiv1313653059msonormal"/>
        <w:ind w:left="2160"/>
        <w:jc w:val="both"/>
      </w:pPr>
      <w:r>
        <w:rPr>
          <w:rFonts w:ascii="Wingdings" w:hAnsi="Wingdings"/>
        </w:rPr>
        <w:t></w:t>
      </w:r>
      <w:r>
        <w:rPr>
          <w:rFonts w:ascii="New" w:hAnsi="New"/>
          <w:sz w:val="14"/>
          <w:szCs w:val="14"/>
        </w:rPr>
        <w:t xml:space="preserve">     </w:t>
      </w:r>
      <w:r>
        <w:rPr>
          <w:rFonts w:ascii="New serif" w:hAnsi="New serif"/>
        </w:rPr>
        <w:t>Cargo Marine Transportation;</w:t>
      </w:r>
    </w:p>
    <w:p w:rsidR="00743928" w:rsidRDefault="00743928" w:rsidP="00743928">
      <w:pPr>
        <w:pStyle w:val="yiv1313653059msonormal"/>
        <w:ind w:left="2160"/>
        <w:jc w:val="both"/>
      </w:pPr>
      <w:r>
        <w:rPr>
          <w:rFonts w:ascii="Wingdings" w:hAnsi="Wingdings"/>
        </w:rPr>
        <w:t></w:t>
      </w:r>
      <w:r>
        <w:rPr>
          <w:rFonts w:ascii="New" w:hAnsi="New"/>
          <w:sz w:val="14"/>
          <w:szCs w:val="14"/>
        </w:rPr>
        <w:t xml:space="preserve">     </w:t>
      </w:r>
      <w:r>
        <w:rPr>
          <w:rFonts w:ascii="New serif" w:hAnsi="New serif"/>
        </w:rPr>
        <w:t>Vessel Operations;</w:t>
      </w:r>
    </w:p>
    <w:p w:rsidR="00743928" w:rsidRDefault="00743928" w:rsidP="00743928">
      <w:pPr>
        <w:pStyle w:val="yiv1313653059msonormal"/>
        <w:ind w:left="2160"/>
        <w:jc w:val="both"/>
      </w:pPr>
      <w:r>
        <w:rPr>
          <w:rFonts w:ascii="Wingdings" w:hAnsi="Wingdings"/>
        </w:rPr>
        <w:t></w:t>
      </w:r>
      <w:r>
        <w:rPr>
          <w:rFonts w:ascii="New" w:hAnsi="New"/>
          <w:sz w:val="14"/>
          <w:szCs w:val="14"/>
        </w:rPr>
        <w:t xml:space="preserve">     </w:t>
      </w:r>
      <w:r>
        <w:rPr>
          <w:rFonts w:ascii="New serif" w:hAnsi="New serif"/>
        </w:rPr>
        <w:t>Cargo Handling;</w:t>
      </w:r>
    </w:p>
    <w:p w:rsidR="00743928" w:rsidRDefault="00743928" w:rsidP="00E9561A">
      <w:pPr>
        <w:pStyle w:val="yiv1313653059msonormal"/>
        <w:ind w:left="2160"/>
        <w:jc w:val="both"/>
      </w:pPr>
      <w:r>
        <w:rPr>
          <w:rFonts w:ascii="Wingdings" w:hAnsi="Wingdings"/>
        </w:rPr>
        <w:t></w:t>
      </w:r>
      <w:r>
        <w:rPr>
          <w:rFonts w:ascii="New" w:hAnsi="New"/>
          <w:sz w:val="14"/>
          <w:szCs w:val="14"/>
        </w:rPr>
        <w:t xml:space="preserve">     </w:t>
      </w:r>
      <w:r>
        <w:rPr>
          <w:rFonts w:ascii="New serif" w:hAnsi="New serif"/>
        </w:rPr>
        <w:t>Federal, State, and Local Government Agencies</w:t>
      </w:r>
    </w:p>
    <w:p w:rsidR="00743928" w:rsidRDefault="00743928" w:rsidP="00E9561A">
      <w:pPr>
        <w:pStyle w:val="yiv1313653059msonormal"/>
        <w:jc w:val="both"/>
      </w:pPr>
      <w:r>
        <w:rPr>
          <w:rFonts w:ascii="New serif" w:hAnsi="New serif"/>
        </w:rPr>
        <w:t>A brief description of the major participants in each of these four categories is provided below:</w:t>
      </w:r>
    </w:p>
    <w:p w:rsidR="00743928" w:rsidRDefault="00743928" w:rsidP="00E9561A">
      <w:pPr>
        <w:pStyle w:val="yiv1313653059msonormal"/>
        <w:ind w:left="1440"/>
        <w:jc w:val="both"/>
      </w:pPr>
      <w:r>
        <w:rPr>
          <w:rFonts w:ascii="Wingdings" w:hAnsi="Wingdings"/>
        </w:rPr>
        <w:t></w:t>
      </w:r>
      <w:r>
        <w:rPr>
          <w:rFonts w:ascii="New" w:hAnsi="New"/>
          <w:sz w:val="14"/>
          <w:szCs w:val="14"/>
        </w:rPr>
        <w:t xml:space="preserve">     </w:t>
      </w:r>
      <w:r>
        <w:rPr>
          <w:rFonts w:ascii="New serif" w:hAnsi="New serif"/>
          <w:u w:val="single"/>
        </w:rPr>
        <w:t xml:space="preserve">Cargo Marine Transportation </w:t>
      </w:r>
      <w:r>
        <w:rPr>
          <w:rFonts w:ascii="New serif" w:hAnsi="New serif"/>
        </w:rPr>
        <w:t xml:space="preserve">- Participants in this category are involved in arranging for inland and water transportation for export or import freight.  The freight forwarder/customshouse broker is the major participant in this category.  The freight forwarder/customshouse broker arranges for the freight to be delivered between the terminals and inland destinations, as well as the ocean transportation.  This function performed by freight forwarders and customshouse brokers is most prevalent for general cargo commodities.  </w:t>
      </w:r>
    </w:p>
    <w:p w:rsidR="00743928" w:rsidRDefault="00743928" w:rsidP="00E9561A">
      <w:pPr>
        <w:pStyle w:val="yiv1313653059msonormal"/>
        <w:ind w:left="1440"/>
        <w:jc w:val="both"/>
      </w:pPr>
      <w:r>
        <w:rPr>
          <w:rFonts w:ascii="Wingdings" w:hAnsi="Wingdings"/>
        </w:rPr>
        <w:t></w:t>
      </w:r>
      <w:r>
        <w:rPr>
          <w:rFonts w:ascii="New" w:hAnsi="New"/>
          <w:sz w:val="14"/>
          <w:szCs w:val="14"/>
        </w:rPr>
        <w:t xml:space="preserve">     </w:t>
      </w:r>
      <w:r>
        <w:rPr>
          <w:rFonts w:ascii="New serif" w:hAnsi="New serif"/>
          <w:u w:val="single"/>
        </w:rPr>
        <w:t>Vessel Operations</w:t>
      </w:r>
      <w:r>
        <w:rPr>
          <w:rFonts w:ascii="New serif" w:hAnsi="New serif"/>
        </w:rPr>
        <w:t xml:space="preserve"> - This category consists of several participants.  The steamship agents provide a number of services for the vessel as soon as it enters the port; the agents arrange for pilot services and towing, for medical and dental care of the crew, and for ship supplies.  The agents are also responsible for vessel documentation.  In addition to the steamship agents arranging for vessel services, those providing the services include:</w:t>
      </w:r>
    </w:p>
    <w:p w:rsidR="00743928" w:rsidRDefault="00743928" w:rsidP="00E9561A">
      <w:pPr>
        <w:pStyle w:val="yiv1313653059msonormal"/>
        <w:ind w:left="2160"/>
        <w:jc w:val="both"/>
      </w:pPr>
      <w:r>
        <w:rPr>
          <w:rFonts w:ascii="New serif" w:hAnsi="New serif"/>
        </w:rPr>
        <w:t>-</w:t>
      </w:r>
      <w:r>
        <w:rPr>
          <w:rFonts w:ascii="New" w:hAnsi="New"/>
          <w:sz w:val="14"/>
          <w:szCs w:val="14"/>
        </w:rPr>
        <w:t xml:space="preserve">                      </w:t>
      </w:r>
      <w:r>
        <w:rPr>
          <w:rFonts w:ascii="New serif" w:hAnsi="New serif"/>
          <w:u w:val="single"/>
        </w:rPr>
        <w:t>Chandlers</w:t>
      </w:r>
      <w:r>
        <w:rPr>
          <w:rFonts w:ascii="New serif" w:hAnsi="New serif"/>
        </w:rPr>
        <w:t xml:space="preserve"> </w:t>
      </w:r>
      <w:r>
        <w:rPr>
          <w:rFonts w:ascii="New serif" w:hAnsi="New serif"/>
        </w:rPr>
        <w:noBreakHyphen/>
        <w:t xml:space="preserve"> supply the vessels with ship supplies (food, clothing, nautical equipment, etc.);</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Towing firms</w:t>
      </w:r>
      <w:r>
        <w:rPr>
          <w:rFonts w:ascii="New serif" w:hAnsi="New serif"/>
        </w:rPr>
        <w:t xml:space="preserve"> </w:t>
      </w:r>
      <w:r>
        <w:rPr>
          <w:rFonts w:ascii="New serif" w:hAnsi="New serif"/>
        </w:rPr>
        <w:noBreakHyphen/>
        <w:t xml:space="preserve"> provide the tug service to guide the vessel to and from port; </w:t>
      </w:r>
      <w:proofErr w:type="gramStart"/>
      <w:r w:rsidR="00E9561A">
        <w:rPr>
          <w:rFonts w:ascii="New serif" w:hAnsi="New serif"/>
        </w:rPr>
        <w:t>a</w:t>
      </w:r>
      <w:r>
        <w:rPr>
          <w:rFonts w:ascii="New serif" w:hAnsi="New serif"/>
        </w:rPr>
        <w:t>lso</w:t>
      </w:r>
      <w:proofErr w:type="gramEnd"/>
      <w:r>
        <w:rPr>
          <w:rFonts w:ascii="New serif" w:hAnsi="New serif"/>
        </w:rPr>
        <w:t xml:space="preserve"> these firms perform linehaul towing services.</w:t>
      </w:r>
    </w:p>
    <w:p w:rsidR="00743928" w:rsidRDefault="00743928" w:rsidP="00E9561A">
      <w:pPr>
        <w:pStyle w:val="yiv1313653059msonormal"/>
        <w:ind w:left="2160"/>
        <w:jc w:val="both"/>
      </w:pPr>
      <w:r>
        <w:rPr>
          <w:rFonts w:ascii="New serif" w:hAnsi="New serif"/>
        </w:rPr>
        <w:t xml:space="preserve">-           </w:t>
      </w:r>
      <w:r>
        <w:rPr>
          <w:rFonts w:ascii="New serif" w:hAnsi="New serif"/>
          <w:u w:val="single"/>
        </w:rPr>
        <w:t>Pilots</w:t>
      </w:r>
      <w:r>
        <w:rPr>
          <w:rFonts w:ascii="New serif" w:hAnsi="New serif"/>
        </w:rPr>
        <w:t xml:space="preserve"> - assist in navigating the vessels along the ship channel to and from the public and private marine terminals;</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Bunkering firms</w:t>
      </w:r>
      <w:r>
        <w:rPr>
          <w:rFonts w:ascii="New serif" w:hAnsi="New serif"/>
        </w:rPr>
        <w:t xml:space="preserve"> </w:t>
      </w:r>
      <w:r>
        <w:rPr>
          <w:rFonts w:ascii="New serif" w:hAnsi="New serif"/>
        </w:rPr>
        <w:noBreakHyphen/>
        <w:t xml:space="preserve"> provide fuel to the vessels;</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Marine surveyors</w:t>
      </w:r>
      <w:r>
        <w:rPr>
          <w:rFonts w:ascii="New serif" w:hAnsi="New serif"/>
        </w:rPr>
        <w:t xml:space="preserve"> </w:t>
      </w:r>
      <w:r>
        <w:rPr>
          <w:rFonts w:ascii="New serif" w:hAnsi="New serif"/>
        </w:rPr>
        <w:noBreakHyphen/>
        <w:t xml:space="preserve"> inspect the vessels and the cargo;</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Shipyards/marine construction firms</w:t>
      </w:r>
      <w:r>
        <w:rPr>
          <w:rFonts w:ascii="New serif" w:hAnsi="New serif"/>
        </w:rPr>
        <w:t xml:space="preserve"> </w:t>
      </w:r>
      <w:r>
        <w:rPr>
          <w:rFonts w:ascii="New serif" w:hAnsi="New serif"/>
        </w:rPr>
        <w:noBreakHyphen/>
        <w:t xml:space="preserve"> provide repairs, either emergency or scheduled as well as marine pier construction and dredging. </w:t>
      </w:r>
    </w:p>
    <w:p w:rsidR="00743928" w:rsidRDefault="00743928" w:rsidP="00E9561A">
      <w:pPr>
        <w:pStyle w:val="yiv1313653059msonormal"/>
        <w:ind w:left="1440"/>
        <w:jc w:val="both"/>
      </w:pPr>
      <w:r>
        <w:rPr>
          <w:rFonts w:ascii="Wingdings" w:hAnsi="Wingdings"/>
        </w:rPr>
        <w:lastRenderedPageBreak/>
        <w:t></w:t>
      </w:r>
      <w:r>
        <w:rPr>
          <w:rFonts w:ascii="New" w:hAnsi="New"/>
          <w:sz w:val="14"/>
          <w:szCs w:val="14"/>
        </w:rPr>
        <w:t xml:space="preserve">     </w:t>
      </w:r>
      <w:r>
        <w:rPr>
          <w:rFonts w:ascii="New serif" w:hAnsi="New serif"/>
          <w:u w:val="single"/>
        </w:rPr>
        <w:t>Cargo Handling</w:t>
      </w:r>
      <w:r>
        <w:rPr>
          <w:rFonts w:ascii="New serif" w:hAnsi="New serif"/>
        </w:rPr>
        <w:t xml:space="preserve"> </w:t>
      </w:r>
      <w:r>
        <w:rPr>
          <w:rFonts w:ascii="New serif" w:hAnsi="New serif"/>
        </w:rPr>
        <w:noBreakHyphen/>
        <w:t xml:space="preserve"> This category involves the physical handling of the cargo at the terminals between the land and the vessel.  Included in this category are the following participants:</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Longshoremen</w:t>
      </w:r>
      <w:r>
        <w:rPr>
          <w:rFonts w:ascii="New serif" w:hAnsi="New serif"/>
        </w:rPr>
        <w:t xml:space="preserve"> </w:t>
      </w:r>
      <w:r>
        <w:rPr>
          <w:rFonts w:ascii="New serif" w:hAnsi="New serif"/>
        </w:rPr>
        <w:noBreakHyphen/>
        <w:t xml:space="preserve"> include members of the International Longshoremen's Association (ILA) and the International Longshore and Warehouse Union (ILWU), as well as non-ILA and non-ILWU dockworkers that are involved in the loading and unloading of cargo from the vessels, as well as handling the cargo prior to loading and after unloading. </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Stevedoring firms</w:t>
      </w:r>
      <w:r>
        <w:rPr>
          <w:rFonts w:ascii="New serif" w:hAnsi="New serif"/>
        </w:rPr>
        <w:t xml:space="preserve"> </w:t>
      </w:r>
      <w:r>
        <w:rPr>
          <w:rFonts w:ascii="New serif" w:hAnsi="New serif"/>
        </w:rPr>
        <w:noBreakHyphen/>
        <w:t xml:space="preserve"> manage the longshoremen and cargo</w:t>
      </w:r>
      <w:r>
        <w:rPr>
          <w:rFonts w:ascii="New serif" w:hAnsi="New serif"/>
        </w:rPr>
        <w:noBreakHyphen/>
        <w:t xml:space="preserve">handling activities. </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Terminal operators</w:t>
      </w:r>
      <w:r>
        <w:rPr>
          <w:rFonts w:ascii="New serif" w:hAnsi="New serif"/>
        </w:rPr>
        <w:t xml:space="preserve"> </w:t>
      </w:r>
      <w:r>
        <w:rPr>
          <w:rFonts w:ascii="New serif" w:hAnsi="New serif"/>
        </w:rPr>
        <w:noBreakHyphen/>
        <w:t xml:space="preserve"> are often stevedoring firms who operate the maritime terminals where cargo is loaded and off-loaded.  </w:t>
      </w:r>
    </w:p>
    <w:p w:rsidR="00743928" w:rsidRDefault="00743928" w:rsidP="00E9561A">
      <w:pPr>
        <w:pStyle w:val="yiv1313653059msonormal"/>
        <w:ind w:left="2160"/>
        <w:jc w:val="both"/>
      </w:pPr>
      <w:r>
        <w:rPr>
          <w:rFonts w:ascii="New serif" w:hAnsi="New serif"/>
        </w:rPr>
        <w:noBreakHyphen/>
        <w:t xml:space="preserve">           </w:t>
      </w:r>
      <w:r>
        <w:rPr>
          <w:rFonts w:ascii="New serif" w:hAnsi="New serif"/>
          <w:u w:val="single"/>
        </w:rPr>
        <w:t>Warehouse operators</w:t>
      </w:r>
      <w:r>
        <w:rPr>
          <w:rFonts w:ascii="New serif" w:hAnsi="New serif"/>
        </w:rPr>
        <w:t xml:space="preserve"> </w:t>
      </w:r>
      <w:r>
        <w:rPr>
          <w:rFonts w:ascii="New serif" w:hAnsi="New serif"/>
        </w:rPr>
        <w:noBreakHyphen/>
        <w:t xml:space="preserve"> store cargo after discharge or prior to loading and consolidate cargo units into shipment lots.  </w:t>
      </w:r>
    </w:p>
    <w:p w:rsidR="00743928" w:rsidRDefault="00743928" w:rsidP="00743928">
      <w:pPr>
        <w:pStyle w:val="yiv1313653059msonormal"/>
        <w:ind w:left="1440"/>
        <w:jc w:val="both"/>
      </w:pPr>
      <w:r>
        <w:rPr>
          <w:rFonts w:ascii="Wingdings" w:hAnsi="Wingdings"/>
        </w:rPr>
        <w:t></w:t>
      </w:r>
      <w:r>
        <w:rPr>
          <w:rFonts w:ascii="New" w:hAnsi="New"/>
          <w:sz w:val="14"/>
          <w:szCs w:val="14"/>
        </w:rPr>
        <w:t xml:space="preserve">     </w:t>
      </w:r>
      <w:r>
        <w:rPr>
          <w:rFonts w:ascii="New serif" w:hAnsi="New serif"/>
          <w:u w:val="single"/>
        </w:rPr>
        <w:t>Government Agencies</w:t>
      </w:r>
      <w:r>
        <w:rPr>
          <w:rFonts w:ascii="New serif" w:hAnsi="New serif"/>
        </w:rPr>
        <w:t xml:space="preserve"> </w:t>
      </w:r>
      <w:r>
        <w:rPr>
          <w:rFonts w:ascii="New serif" w:hAnsi="New serif"/>
        </w:rPr>
        <w:noBreakHyphen/>
        <w:t xml:space="preserve"> This service sector involves Federal, state and local government agencies that perform services related to cargo handling and vessel operations at the Port., U.S. Customs and Border Protection, U.S. Department of Labor, U.S. Department of Agriculture, U.S. Coast Guard, the Army Corps of Engineers, and U.S. Department of Commerce employees are involved.  </w:t>
      </w:r>
    </w:p>
    <w:p w:rsidR="00743928" w:rsidRDefault="00743928" w:rsidP="00E9561A">
      <w:pPr>
        <w:pStyle w:val="Heading3"/>
        <w:rPr>
          <w:rFonts w:eastAsiaTheme="minorHAnsi"/>
        </w:rPr>
      </w:pPr>
      <w:bookmarkStart w:id="8" w:name="_Toc163539300"/>
      <w:bookmarkStart w:id="9" w:name="_Toc15191535"/>
      <w:bookmarkEnd w:id="8"/>
      <w:bookmarkEnd w:id="9"/>
      <w:r>
        <w:rPr>
          <w:rFonts w:ascii="New serif" w:eastAsiaTheme="minorHAnsi" w:hAnsi="New serif"/>
        </w:rPr>
        <w:t xml:space="preserve">1.3       </w:t>
      </w:r>
      <w:r>
        <w:rPr>
          <w:rFonts w:ascii="New serif" w:eastAsiaTheme="minorHAnsi" w:hAnsi="New serif"/>
          <w:u w:val="single"/>
        </w:rPr>
        <w:t>Shippers/Consignees</w:t>
      </w:r>
      <w:r>
        <w:rPr>
          <w:rFonts w:eastAsiaTheme="minorHAnsi"/>
          <w:u w:val="single"/>
        </w:rPr>
        <w:t xml:space="preserve"> </w:t>
      </w:r>
    </w:p>
    <w:p w:rsidR="00743928" w:rsidRDefault="00743928" w:rsidP="00743928">
      <w:pPr>
        <w:pStyle w:val="yiv1313653059msonormal"/>
        <w:ind w:firstLine="720"/>
        <w:jc w:val="both"/>
      </w:pPr>
      <w:r>
        <w:rPr>
          <w:rFonts w:ascii="New serif" w:hAnsi="New serif"/>
        </w:rPr>
        <w:t xml:space="preserve">Two categories of shippers and consignees are considered in the analysis:  those that are totally dependent on the public and privately-owned marine terminals and those located throughout the regional economy whose business is only related to the port.  Those in the first category would most likely shut down operations if the marine terminals were not available for their use, while those in the second category would ship or receive materials via another port.  Related jobs consist of jobs with steel fabrication firms, users and producers and consumers of containerized cargo and breakbulk cargo, and farmers producing the grain and crops for export.  Dependent shippers/consignees include employees of the oil refineries and petrochemical plants that are dependent upon the receipt of crude and chemicals by vessel/barge and the shipment of refined product by vessel/barge, as well as plants on the ship channels that are dependent upon the receipt or shipments such as steel products, lumber, cement and other miscellaneous breakbulk cargoes.  </w:t>
      </w:r>
    </w:p>
    <w:p w:rsidR="00743928" w:rsidRDefault="00743928" w:rsidP="00E9561A">
      <w:pPr>
        <w:pStyle w:val="Heading3"/>
        <w:rPr>
          <w:rFonts w:eastAsiaTheme="minorHAnsi"/>
        </w:rPr>
      </w:pPr>
      <w:bookmarkStart w:id="10" w:name="_Toc163539301"/>
      <w:bookmarkStart w:id="11" w:name="_Toc15191536"/>
      <w:bookmarkEnd w:id="10"/>
      <w:bookmarkEnd w:id="11"/>
      <w:r>
        <w:rPr>
          <w:rFonts w:ascii="New serif" w:eastAsiaTheme="minorHAnsi" w:hAnsi="New serif"/>
        </w:rPr>
        <w:t xml:space="preserve">1.4       </w:t>
      </w:r>
      <w:r>
        <w:rPr>
          <w:rFonts w:ascii="New serif" w:eastAsiaTheme="minorHAnsi" w:hAnsi="New serif"/>
          <w:u w:val="single"/>
        </w:rPr>
        <w:t>Port Authority</w:t>
      </w:r>
    </w:p>
    <w:p w:rsidR="00743928" w:rsidRDefault="00743928" w:rsidP="00743928">
      <w:pPr>
        <w:pStyle w:val="yiv1313653059msonormal"/>
        <w:ind w:firstLine="720"/>
        <w:jc w:val="both"/>
      </w:pPr>
      <w:r>
        <w:rPr>
          <w:rFonts w:ascii="New serif" w:hAnsi="New serif"/>
        </w:rPr>
        <w:t xml:space="preserve">The Port Authority sector includes those individuals employed by the public ports whose purpose is to oversee port activity at the marine terminals owned and operated by the public ports.  </w:t>
      </w:r>
    </w:p>
    <w:p w:rsidR="00743928" w:rsidRDefault="00743928" w:rsidP="00743928">
      <w:pPr>
        <w:pStyle w:val="yiv1313653059msonormal"/>
      </w:pPr>
      <w:r>
        <w:rPr>
          <w:rFonts w:ascii="New serif" w:hAnsi="New serif"/>
        </w:rPr>
        <w:t> </w:t>
      </w:r>
    </w:p>
    <w:p w:rsidR="00743928" w:rsidRDefault="00743928" w:rsidP="00E9561A">
      <w:pPr>
        <w:pStyle w:val="Heading2"/>
        <w:rPr>
          <w:rFonts w:eastAsiaTheme="minorHAnsi"/>
        </w:rPr>
      </w:pPr>
      <w:bookmarkStart w:id="12" w:name="_Toc163539302"/>
      <w:bookmarkStart w:id="13" w:name="_Toc15191537"/>
      <w:bookmarkEnd w:id="12"/>
      <w:bookmarkEnd w:id="13"/>
      <w:r>
        <w:rPr>
          <w:rFonts w:ascii="New serif" w:eastAsiaTheme="minorHAnsi" w:hAnsi="New serif"/>
        </w:rPr>
        <w:lastRenderedPageBreak/>
        <w:t xml:space="preserve">2.         </w:t>
      </w:r>
      <w:r>
        <w:rPr>
          <w:rFonts w:ascii="New serif" w:eastAsiaTheme="minorHAnsi" w:hAnsi="New serif"/>
          <w:u w:val="single"/>
        </w:rPr>
        <w:t>SUMMARY OF METHODOLOGY</w:t>
      </w:r>
    </w:p>
    <w:p w:rsidR="00743928" w:rsidRDefault="00743928" w:rsidP="00E9561A">
      <w:pPr>
        <w:pStyle w:val="yiv1313653059msonormal"/>
        <w:ind w:firstLine="720"/>
        <w:jc w:val="both"/>
      </w:pPr>
      <w:r>
        <w:rPr>
          <w:rFonts w:ascii="New serif" w:hAnsi="New serif"/>
        </w:rPr>
        <w:t xml:space="preserve">The purpose of this section is to provide a summary of the methodological approach used to estimate the economic impacts of the vessel and cargo activity. </w:t>
      </w:r>
    </w:p>
    <w:p w:rsidR="00743928" w:rsidRDefault="00743928" w:rsidP="00E9561A">
      <w:pPr>
        <w:pStyle w:val="Heading3"/>
        <w:rPr>
          <w:rFonts w:eastAsiaTheme="minorHAnsi"/>
        </w:rPr>
      </w:pPr>
      <w:bookmarkStart w:id="14" w:name="_Toc163539303"/>
      <w:bookmarkStart w:id="15" w:name="_Toc15191538"/>
      <w:bookmarkEnd w:id="14"/>
      <w:bookmarkEnd w:id="15"/>
      <w:r>
        <w:rPr>
          <w:rFonts w:ascii="New serif" w:eastAsiaTheme="minorHAnsi" w:hAnsi="New serif"/>
        </w:rPr>
        <w:t xml:space="preserve">2.1       </w:t>
      </w:r>
      <w:r>
        <w:rPr>
          <w:rFonts w:ascii="New serif" w:eastAsiaTheme="minorHAnsi" w:hAnsi="New serif"/>
          <w:u w:val="single"/>
        </w:rPr>
        <w:t>Data Collection</w:t>
      </w:r>
    </w:p>
    <w:p w:rsidR="00743928" w:rsidRDefault="00743928" w:rsidP="00743928">
      <w:pPr>
        <w:pStyle w:val="yiv1313653059msonormal"/>
      </w:pPr>
      <w:r>
        <w:rPr>
          <w:rFonts w:ascii="New serif" w:hAnsi="New serif"/>
        </w:rPr>
        <w:t xml:space="preserve">            The cornerstone of the Martin Associates approach is the collection of detailed baseline impact data from firms providing services at the marine terminals.  To ensure accuracy and defensibility, the baseline impact data was collected from interviews with more than </w:t>
      </w:r>
      <w:r w:rsidR="00E9561A">
        <w:rPr>
          <w:rFonts w:ascii="New serif" w:hAnsi="New serif"/>
        </w:rPr>
        <w:t xml:space="preserve"> 14,000 firms </w:t>
      </w:r>
      <w:r>
        <w:rPr>
          <w:rFonts w:ascii="New serif" w:hAnsi="New serif"/>
        </w:rPr>
        <w:t xml:space="preserve">in the nation’s maritime community.  </w:t>
      </w:r>
    </w:p>
    <w:p w:rsidR="00743928" w:rsidRDefault="00743928" w:rsidP="00E9561A">
      <w:pPr>
        <w:pStyle w:val="Heading3"/>
        <w:rPr>
          <w:rFonts w:eastAsiaTheme="minorHAnsi"/>
        </w:rPr>
      </w:pPr>
      <w:bookmarkStart w:id="16" w:name="_Toc163539304"/>
      <w:bookmarkStart w:id="17" w:name="_Toc15191539"/>
      <w:bookmarkEnd w:id="16"/>
      <w:bookmarkEnd w:id="17"/>
      <w:r>
        <w:rPr>
          <w:rFonts w:ascii="New serif" w:eastAsiaTheme="minorHAnsi" w:hAnsi="New serif"/>
        </w:rPr>
        <w:t xml:space="preserve">2.2       </w:t>
      </w:r>
      <w:r>
        <w:rPr>
          <w:rFonts w:ascii="New serif" w:eastAsiaTheme="minorHAnsi" w:hAnsi="New serif"/>
          <w:u w:val="single"/>
        </w:rPr>
        <w:t>Direct Jobs, Income and Revenue Impacts</w:t>
      </w:r>
    </w:p>
    <w:p w:rsidR="00743928" w:rsidRDefault="00743928" w:rsidP="00E9561A">
      <w:pPr>
        <w:pStyle w:val="yiv1313653059msonormal"/>
        <w:ind w:firstLine="720"/>
        <w:jc w:val="both"/>
      </w:pPr>
      <w:r>
        <w:rPr>
          <w:rFonts w:ascii="New serif" w:hAnsi="New serif"/>
        </w:rPr>
        <w:t>The results of these interviews were then used to develop the baseline direct job, revenue and income impacts for the economic sectors and job categories associated. Direct tax impacts are estimated at a federal, state, county and local level based on actual per capita income levels as published by the Tax Foundation.</w:t>
      </w:r>
    </w:p>
    <w:p w:rsidR="00743928" w:rsidRDefault="00743928" w:rsidP="00E9561A">
      <w:pPr>
        <w:pStyle w:val="Heading3"/>
        <w:rPr>
          <w:rFonts w:eastAsiaTheme="minorHAnsi"/>
        </w:rPr>
      </w:pPr>
      <w:bookmarkStart w:id="18" w:name="_Toc163539305"/>
      <w:bookmarkStart w:id="19" w:name="_Toc15191540"/>
      <w:bookmarkEnd w:id="18"/>
      <w:bookmarkEnd w:id="19"/>
      <w:r>
        <w:rPr>
          <w:rFonts w:ascii="New serif" w:eastAsiaTheme="minorHAnsi" w:hAnsi="New serif"/>
        </w:rPr>
        <w:t xml:space="preserve">2.1       </w:t>
      </w:r>
      <w:r>
        <w:rPr>
          <w:rFonts w:ascii="New serif" w:eastAsiaTheme="minorHAnsi" w:hAnsi="New serif"/>
          <w:u w:val="single"/>
        </w:rPr>
        <w:t>Induced Impacts</w:t>
      </w:r>
    </w:p>
    <w:p w:rsidR="00743928" w:rsidRDefault="00743928" w:rsidP="00743928">
      <w:pPr>
        <w:pStyle w:val="yiv1313653059msonormal"/>
        <w:ind w:firstLine="720"/>
        <w:jc w:val="both"/>
      </w:pPr>
      <w:r>
        <w:rPr>
          <w:rFonts w:ascii="New serif" w:hAnsi="New serif"/>
        </w:rPr>
        <w:t>Induced impacts are those generated by the purchases of the individuals employed as a result of seaport activity.  For example, a portion of the personal earnings received by those directly employed due to activity at the marine terminals is used for purchases of goods and services, both regionally, as well as out</w:t>
      </w:r>
      <w:r>
        <w:rPr>
          <w:rFonts w:ascii="New serif" w:hAnsi="New serif"/>
        </w:rPr>
        <w:noBreakHyphen/>
        <w:t>of</w:t>
      </w:r>
      <w:r>
        <w:rPr>
          <w:rFonts w:ascii="New serif" w:hAnsi="New serif"/>
        </w:rPr>
        <w:noBreakHyphen/>
        <w:t xml:space="preserve">the region.  These purchases, in turn, create additional jobs in which each port is classified as induced.  To estimate these induced jobs, the national personal earnings multiplier for marine transportation was developed from the Bureau of Economic Analysis, Regional Input-Output Modeling System (RIMSII).  This personal earnings multiplier is used to estimate the total personal earnings generated nationally due the activity at the public and private marine terminals.  A portion of this total personal earnings impact is next allocated to specific purchases </w:t>
      </w:r>
      <w:r w:rsidR="00E9561A">
        <w:rPr>
          <w:rFonts w:ascii="New serif" w:hAnsi="New serif"/>
        </w:rPr>
        <w:t xml:space="preserve">(as determined from consumption data for each regional area in which one of the 64 ports is located), </w:t>
      </w:r>
      <w:r>
        <w:rPr>
          <w:rFonts w:ascii="New serif" w:hAnsi="New serif"/>
        </w:rPr>
        <w:t>as developed from the U.S. Bureau of Labor Statistics, Consumer Expenditure Survey.  These purchases are next converted into induced jobs in the regional economy.</w:t>
      </w:r>
    </w:p>
    <w:p w:rsidR="00743928" w:rsidRDefault="00743928" w:rsidP="00E9561A">
      <w:pPr>
        <w:pStyle w:val="Heading3"/>
        <w:rPr>
          <w:rFonts w:eastAsiaTheme="minorHAnsi"/>
        </w:rPr>
      </w:pPr>
      <w:bookmarkStart w:id="20" w:name="_Toc163539306"/>
      <w:bookmarkStart w:id="21" w:name="_Toc15191541"/>
      <w:bookmarkEnd w:id="20"/>
      <w:bookmarkEnd w:id="21"/>
      <w:r>
        <w:rPr>
          <w:rFonts w:ascii="New serif" w:eastAsiaTheme="minorHAnsi" w:hAnsi="New serif"/>
        </w:rPr>
        <w:t xml:space="preserve">3.4       </w:t>
      </w:r>
      <w:r>
        <w:rPr>
          <w:rFonts w:ascii="New serif" w:eastAsiaTheme="minorHAnsi" w:hAnsi="New serif"/>
          <w:u w:val="single"/>
        </w:rPr>
        <w:t>Indirect Jobs</w:t>
      </w:r>
    </w:p>
    <w:p w:rsidR="00743928" w:rsidRDefault="00743928" w:rsidP="00E9561A">
      <w:pPr>
        <w:pStyle w:val="yiv1313653059msonormal"/>
        <w:ind w:firstLine="720"/>
        <w:jc w:val="both"/>
      </w:pPr>
      <w:r>
        <w:rPr>
          <w:rFonts w:ascii="New serif" w:hAnsi="New serif"/>
        </w:rPr>
        <w:t xml:space="preserve">Indirect jobs are generated in the local economy as the result of purchases by firms that are directly dependent upon cargo and vessel activity at the marine terminals, including the dependent shippers/consignees with terminals located along the shipping channels.  These purchases are for goods and services such as office supplies and equipment, maintenance and repair services, communications and utilities, transportation services and other professional services.  To estimate the indirect economic impact, the amount purchases, by type of purchase, were collected from each of the firms interviewed.  These purchases were then combined with employment to sales ratios in local supplying industries, developed from the U.S. Bureau of Economic Analysis Regional Input-Output Modeling System for the regions in which the ports are located.  The indirect job ratios also </w:t>
      </w:r>
      <w:r>
        <w:rPr>
          <w:rFonts w:ascii="New serif" w:hAnsi="New serif"/>
        </w:rPr>
        <w:lastRenderedPageBreak/>
        <w:t>account for the spin-off effects from multiple rounds of supply chains that are required to provide the regionally purchased goods and services. </w:t>
      </w:r>
    </w:p>
    <w:p w:rsidR="00743928" w:rsidRDefault="00743928" w:rsidP="00E9561A">
      <w:pPr>
        <w:pStyle w:val="Heading3"/>
        <w:rPr>
          <w:rFonts w:eastAsiaTheme="minorHAnsi"/>
        </w:rPr>
      </w:pPr>
      <w:bookmarkStart w:id="22" w:name="_Toc163539307"/>
      <w:bookmarkStart w:id="23" w:name="_Toc15191542"/>
      <w:bookmarkEnd w:id="22"/>
      <w:bookmarkEnd w:id="23"/>
      <w:r>
        <w:rPr>
          <w:rFonts w:ascii="New serif" w:eastAsiaTheme="minorHAnsi" w:hAnsi="New serif"/>
        </w:rPr>
        <w:t xml:space="preserve">3.5       </w:t>
      </w:r>
      <w:r>
        <w:rPr>
          <w:rFonts w:ascii="New serif" w:eastAsiaTheme="minorHAnsi" w:hAnsi="New serif"/>
          <w:u w:val="single"/>
        </w:rPr>
        <w:t>Related Impacts</w:t>
      </w:r>
    </w:p>
    <w:p w:rsidR="00743928" w:rsidRDefault="00743928" w:rsidP="00743928">
      <w:pPr>
        <w:pStyle w:val="yiv1313653059msonormal"/>
        <w:ind w:firstLine="720"/>
        <w:jc w:val="both"/>
      </w:pPr>
      <w:r>
        <w:rPr>
          <w:rFonts w:ascii="New serif" w:hAnsi="New serif"/>
        </w:rPr>
        <w:t>Related impacts measure the jobs with shippers and consignees moving cargo through the public and private terminals.  These jobs are estimated based on the value per ton of the commodities exported and imported via the each of the seaports and the associated jobs to value of output ratios for the respective producing and consuming industries located throughout the United States. The value per ton of each of the key commodities moving via the ports was developed from USA Trade OnLine, a data base developed by the U.S. Bureau of Census.  The average value per ton for each commodity moving over the marine terminals at each of the ports was then multiplied by the respective tonnage moved in 2018</w:t>
      </w:r>
      <w:r w:rsidRPr="00743928">
        <w:rPr>
          <w:rFonts w:ascii="New serif" w:hAnsi="New serif"/>
        </w:rPr>
        <w:t>.</w:t>
      </w:r>
      <w:r>
        <w:rPr>
          <w:rFonts w:ascii="New serif" w:hAnsi="New serif"/>
        </w:rPr>
        <w:t xml:space="preserve">  Ratios of jobs to value of output for the corresponding consuming and producing industries were developed by Martin Associates from the U.S. Bureau of Economic Analysis, Regional Input-Output Modeling System.  These jobs to value coefficients include the spin-off impacts that would occur in order to produce the export commodity or use the import commodity in production.   The ratios of jobs to value of export or import cargo were then combined with the value of the respective commodities moving via the public and private terminals to estimate related jobs and the spin-off jobs to support the export and import industries.  Similarly, the respective income and output multipliers were used to estimate the related personal income impact as well as the total value of economic output and taxes generated by the coastal ports.  It is to be emphasized that care was taken to control for double counting of the direct, induced and indirect impacts.  </w:t>
      </w:r>
    </w:p>
    <w:p w:rsidR="006F7FA7" w:rsidRPr="0011381C" w:rsidRDefault="004956A6" w:rsidP="004956A6">
      <w:pPr>
        <w:widowControl/>
        <w:jc w:val="center"/>
        <w:rPr>
          <w:rFonts w:ascii="Times New Roman" w:hAnsi="Times New Roman"/>
          <w:noProof/>
        </w:rPr>
      </w:pPr>
      <w:r>
        <w:rPr>
          <w:rFonts w:ascii="Times New Roman" w:hAnsi="Times New Roman"/>
        </w:rPr>
        <w:t>###</w:t>
      </w:r>
    </w:p>
    <w:sectPr w:rsidR="006F7FA7" w:rsidRPr="0011381C" w:rsidSect="007412E9">
      <w:endnotePr>
        <w:numFmt w:val="decimal"/>
      </w:endnotePr>
      <w:type w:val="continuous"/>
      <w:pgSz w:w="12240" w:h="15840"/>
      <w:pgMar w:top="1440" w:right="1440" w:bottom="1440" w:left="1440" w:header="1440" w:footer="144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4A" w:rsidRDefault="001F3D4A">
      <w:r>
        <w:separator/>
      </w:r>
    </w:p>
  </w:endnote>
  <w:endnote w:type="continuationSeparator" w:id="0">
    <w:p w:rsidR="001F3D4A" w:rsidRDefault="001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serif">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A2" w:rsidRDefault="005D53A2" w:rsidP="0028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3A2" w:rsidRDefault="005D5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A2" w:rsidRDefault="005D53A2">
    <w:pPr>
      <w:spacing w:line="240" w:lineRule="exact"/>
    </w:pPr>
  </w:p>
  <w:p w:rsidR="00207B4F" w:rsidRDefault="00207B4F" w:rsidP="00207B4F">
    <w:pPr>
      <w:tabs>
        <w:tab w:val="left" w:pos="3800"/>
      </w:tabs>
      <w:rPr>
        <w:noProof/>
        <w:snapToGrid/>
      </w:rPr>
    </w:pPr>
    <w:r>
      <w:rPr>
        <w:noProof/>
        <w:snapToGrid/>
      </w:rPr>
      <w:tab/>
      <w:t xml:space="preserve">  </w:t>
    </w:r>
    <w:r>
      <w:rPr>
        <w:noProof/>
        <w:snapToGrid/>
      </w:rPr>
      <w:tab/>
    </w:r>
    <w:r>
      <w:rPr>
        <w:noProof/>
        <w:snapToGrid/>
      </w:rPr>
      <w:tab/>
    </w:r>
    <w:r>
      <w:rPr>
        <w:noProof/>
        <w:snapToGrid/>
      </w:rPr>
      <w:tab/>
    </w:r>
    <w:r>
      <w:rPr>
        <w:noProof/>
        <w:snapToGrid/>
      </w:rPr>
      <w:tab/>
      <w:t xml:space="preserve"> </w:t>
    </w:r>
  </w:p>
  <w:p w:rsidR="005D53A2" w:rsidRDefault="005D53A2" w:rsidP="00207B4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A0" w:rsidRDefault="00E03CA0">
    <w:pPr>
      <w:pStyle w:val="Footer"/>
    </w:pPr>
  </w:p>
  <w:p w:rsidR="005D53A2" w:rsidRDefault="005D5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4A" w:rsidRDefault="001F3D4A">
      <w:r>
        <w:separator/>
      </w:r>
    </w:p>
  </w:footnote>
  <w:footnote w:type="continuationSeparator" w:id="0">
    <w:p w:rsidR="001F3D4A" w:rsidRDefault="001F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128A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C01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44F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46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0023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FA98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4CCA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96D8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8A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46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10CF1"/>
    <w:multiLevelType w:val="hybridMultilevel"/>
    <w:tmpl w:val="97D2C7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25F125D"/>
    <w:multiLevelType w:val="multilevel"/>
    <w:tmpl w:val="2AB8391A"/>
    <w:lvl w:ilvl="0">
      <w:start w:val="1"/>
      <w:numFmt w:val="bullet"/>
      <w:lvlText w:val=""/>
      <w:lvlJc w:val="left"/>
      <w:pPr>
        <w:tabs>
          <w:tab w:val="num" w:pos="1800"/>
        </w:tabs>
        <w:ind w:left="1800" w:hanging="360"/>
      </w:pPr>
      <w:rPr>
        <w:rFonts w:ascii="Symbol" w:hAnsi="Symbol" w:hint="default"/>
        <w:sz w:val="28"/>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37722AF"/>
    <w:multiLevelType w:val="hybridMultilevel"/>
    <w:tmpl w:val="B16AD7E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79623E6"/>
    <w:multiLevelType w:val="hybridMultilevel"/>
    <w:tmpl w:val="D5F809A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B2C3891"/>
    <w:multiLevelType w:val="hybridMultilevel"/>
    <w:tmpl w:val="CAD04B2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0C3E49EC"/>
    <w:multiLevelType w:val="hybridMultilevel"/>
    <w:tmpl w:val="B532D9B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0FF0174B"/>
    <w:multiLevelType w:val="hybridMultilevel"/>
    <w:tmpl w:val="160877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2725BA1"/>
    <w:multiLevelType w:val="hybridMultilevel"/>
    <w:tmpl w:val="A814AFC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0C72F04"/>
    <w:multiLevelType w:val="hybridMultilevel"/>
    <w:tmpl w:val="9CA83EC0"/>
    <w:lvl w:ilvl="0" w:tplc="04090005">
      <w:start w:val="1"/>
      <w:numFmt w:val="bullet"/>
      <w:lvlText w:val=""/>
      <w:lvlJc w:val="left"/>
      <w:pPr>
        <w:tabs>
          <w:tab w:val="num" w:pos="2160"/>
        </w:tabs>
        <w:ind w:left="2160" w:hanging="360"/>
      </w:pPr>
      <w:rPr>
        <w:rFonts w:ascii="Wingdings" w:hAnsi="Wingdings" w:hint="default"/>
      </w:rPr>
    </w:lvl>
    <w:lvl w:ilvl="1" w:tplc="C4B6F696">
      <w:start w:val="1"/>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23D3F7C"/>
    <w:multiLevelType w:val="hybridMultilevel"/>
    <w:tmpl w:val="0F0467E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4964CE9"/>
    <w:multiLevelType w:val="hybridMultilevel"/>
    <w:tmpl w:val="ED3A7A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5B53DB7"/>
    <w:multiLevelType w:val="hybridMultilevel"/>
    <w:tmpl w:val="892004D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8E50ABD"/>
    <w:multiLevelType w:val="hybridMultilevel"/>
    <w:tmpl w:val="2AB8391A"/>
    <w:lvl w:ilvl="0" w:tplc="F280C5AA">
      <w:start w:val="1"/>
      <w:numFmt w:val="bullet"/>
      <w:lvlText w:val=""/>
      <w:lvlJc w:val="left"/>
      <w:pPr>
        <w:tabs>
          <w:tab w:val="num" w:pos="1800"/>
        </w:tabs>
        <w:ind w:left="1800" w:hanging="360"/>
      </w:pPr>
      <w:rPr>
        <w:rFonts w:ascii="Symbol" w:hAnsi="Symbol" w:hint="default"/>
        <w:sz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00B5B34"/>
    <w:multiLevelType w:val="hybridMultilevel"/>
    <w:tmpl w:val="991C4004"/>
    <w:lvl w:ilvl="0" w:tplc="C4B6F696">
      <w:start w:val="1"/>
      <w:numFmt w:val="bullet"/>
      <w:lvlText w:val="-"/>
      <w:lvlJc w:val="left"/>
      <w:pPr>
        <w:ind w:left="720" w:hanging="360"/>
      </w:pPr>
      <w:rPr>
        <w:rFonts w:ascii="Times New Roman" w:eastAsia="Times New Roman" w:hAnsi="Times New Roman" w:cs="Times New Roman" w:hint="default"/>
      </w:rPr>
    </w:lvl>
    <w:lvl w:ilvl="1" w:tplc="C4B6F696">
      <w:start w:val="1"/>
      <w:numFmt w:val="bullet"/>
      <w:lvlText w:val="-"/>
      <w:lvlJc w:val="left"/>
      <w:pPr>
        <w:ind w:left="1440" w:hanging="360"/>
      </w:pPr>
      <w:rPr>
        <w:rFonts w:ascii="Times New Roman" w:eastAsia="Times New Roman" w:hAnsi="Times New Roman" w:cs="Times New Roman" w:hint="default"/>
      </w:rPr>
    </w:lvl>
    <w:lvl w:ilvl="2" w:tplc="C4B6F696">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17098"/>
    <w:multiLevelType w:val="hybridMultilevel"/>
    <w:tmpl w:val="82047BC6"/>
    <w:lvl w:ilvl="0" w:tplc="C4B6F6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47C64"/>
    <w:multiLevelType w:val="hybridMultilevel"/>
    <w:tmpl w:val="507E6B6A"/>
    <w:lvl w:ilvl="0" w:tplc="04090005">
      <w:start w:val="1"/>
      <w:numFmt w:val="bullet"/>
      <w:lvlText w:val=""/>
      <w:lvlJc w:val="left"/>
      <w:pPr>
        <w:tabs>
          <w:tab w:val="num" w:pos="1800"/>
        </w:tabs>
        <w:ind w:left="1800" w:hanging="360"/>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4F255E8"/>
    <w:multiLevelType w:val="hybridMultilevel"/>
    <w:tmpl w:val="1D14E83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35EA1BE3"/>
    <w:multiLevelType w:val="hybridMultilevel"/>
    <w:tmpl w:val="FA460D4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3871765E"/>
    <w:multiLevelType w:val="hybridMultilevel"/>
    <w:tmpl w:val="2EDE585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0FA73D6"/>
    <w:multiLevelType w:val="hybridMultilevel"/>
    <w:tmpl w:val="AF443D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3C3E44"/>
    <w:multiLevelType w:val="hybridMultilevel"/>
    <w:tmpl w:val="54E0828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1723B48"/>
    <w:multiLevelType w:val="hybridMultilevel"/>
    <w:tmpl w:val="1638E8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73765A5"/>
    <w:multiLevelType w:val="hybridMultilevel"/>
    <w:tmpl w:val="8000181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6C030E9E"/>
    <w:multiLevelType w:val="hybridMultilevel"/>
    <w:tmpl w:val="BD0AD8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C6476D2"/>
    <w:multiLevelType w:val="hybridMultilevel"/>
    <w:tmpl w:val="583C70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0B1B60"/>
    <w:multiLevelType w:val="hybridMultilevel"/>
    <w:tmpl w:val="CE1CB2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4D319E5"/>
    <w:multiLevelType w:val="hybridMultilevel"/>
    <w:tmpl w:val="A85445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25"/>
  </w:num>
  <w:num w:numId="14">
    <w:abstractNumId w:val="17"/>
  </w:num>
  <w:num w:numId="15">
    <w:abstractNumId w:val="32"/>
  </w:num>
  <w:num w:numId="16">
    <w:abstractNumId w:val="18"/>
  </w:num>
  <w:num w:numId="17">
    <w:abstractNumId w:val="19"/>
  </w:num>
  <w:num w:numId="18">
    <w:abstractNumId w:val="29"/>
  </w:num>
  <w:num w:numId="19">
    <w:abstractNumId w:val="36"/>
  </w:num>
  <w:num w:numId="20">
    <w:abstractNumId w:val="31"/>
  </w:num>
  <w:num w:numId="21">
    <w:abstractNumId w:val="16"/>
  </w:num>
  <w:num w:numId="22">
    <w:abstractNumId w:val="10"/>
  </w:num>
  <w:num w:numId="23">
    <w:abstractNumId w:val="13"/>
  </w:num>
  <w:num w:numId="24">
    <w:abstractNumId w:val="21"/>
  </w:num>
  <w:num w:numId="25">
    <w:abstractNumId w:val="34"/>
  </w:num>
  <w:num w:numId="26">
    <w:abstractNumId w:val="35"/>
  </w:num>
  <w:num w:numId="27">
    <w:abstractNumId w:val="27"/>
  </w:num>
  <w:num w:numId="28">
    <w:abstractNumId w:val="33"/>
  </w:num>
  <w:num w:numId="29">
    <w:abstractNumId w:val="30"/>
  </w:num>
  <w:num w:numId="30">
    <w:abstractNumId w:val="28"/>
  </w:num>
  <w:num w:numId="31">
    <w:abstractNumId w:val="26"/>
  </w:num>
  <w:num w:numId="32">
    <w:abstractNumId w:val="14"/>
  </w:num>
  <w:num w:numId="33">
    <w:abstractNumId w:val="15"/>
  </w:num>
  <w:num w:numId="34">
    <w:abstractNumId w:val="20"/>
  </w:num>
  <w:num w:numId="35">
    <w:abstractNumId w:val="12"/>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A7"/>
    <w:rsid w:val="00002165"/>
    <w:rsid w:val="00027920"/>
    <w:rsid w:val="00044728"/>
    <w:rsid w:val="000451EB"/>
    <w:rsid w:val="000723FF"/>
    <w:rsid w:val="00072D10"/>
    <w:rsid w:val="00097623"/>
    <w:rsid w:val="000A08FD"/>
    <w:rsid w:val="000B0AEF"/>
    <w:rsid w:val="000B156C"/>
    <w:rsid w:val="000B398D"/>
    <w:rsid w:val="000B4439"/>
    <w:rsid w:val="000D31B4"/>
    <w:rsid w:val="000D4C56"/>
    <w:rsid w:val="000D5F4F"/>
    <w:rsid w:val="000E4B81"/>
    <w:rsid w:val="000E5E15"/>
    <w:rsid w:val="000F1CF0"/>
    <w:rsid w:val="0011026C"/>
    <w:rsid w:val="001124B0"/>
    <w:rsid w:val="0011381C"/>
    <w:rsid w:val="00121D52"/>
    <w:rsid w:val="00122311"/>
    <w:rsid w:val="00145A50"/>
    <w:rsid w:val="00150D01"/>
    <w:rsid w:val="00153F4E"/>
    <w:rsid w:val="00154252"/>
    <w:rsid w:val="00155F22"/>
    <w:rsid w:val="001571AC"/>
    <w:rsid w:val="001616F1"/>
    <w:rsid w:val="00161AEC"/>
    <w:rsid w:val="001678AE"/>
    <w:rsid w:val="001713A6"/>
    <w:rsid w:val="001926C9"/>
    <w:rsid w:val="00192941"/>
    <w:rsid w:val="001B1A22"/>
    <w:rsid w:val="001B30C5"/>
    <w:rsid w:val="001B36B8"/>
    <w:rsid w:val="001B45CE"/>
    <w:rsid w:val="001C150E"/>
    <w:rsid w:val="001C2326"/>
    <w:rsid w:val="001D3F9B"/>
    <w:rsid w:val="001E12E4"/>
    <w:rsid w:val="001E2F33"/>
    <w:rsid w:val="001E66A4"/>
    <w:rsid w:val="001E6AEF"/>
    <w:rsid w:val="001F3D4A"/>
    <w:rsid w:val="0020268D"/>
    <w:rsid w:val="002063DF"/>
    <w:rsid w:val="00207B4F"/>
    <w:rsid w:val="00215CB8"/>
    <w:rsid w:val="00217082"/>
    <w:rsid w:val="002178EF"/>
    <w:rsid w:val="00222E6D"/>
    <w:rsid w:val="00225AC3"/>
    <w:rsid w:val="002341E1"/>
    <w:rsid w:val="00235DAC"/>
    <w:rsid w:val="00265B59"/>
    <w:rsid w:val="00280799"/>
    <w:rsid w:val="00283C63"/>
    <w:rsid w:val="00284107"/>
    <w:rsid w:val="00286264"/>
    <w:rsid w:val="00293498"/>
    <w:rsid w:val="002A084C"/>
    <w:rsid w:val="002A37F8"/>
    <w:rsid w:val="002B05E1"/>
    <w:rsid w:val="002B7BFF"/>
    <w:rsid w:val="002C0B52"/>
    <w:rsid w:val="002E3AF4"/>
    <w:rsid w:val="002F3F84"/>
    <w:rsid w:val="0030742A"/>
    <w:rsid w:val="0031595A"/>
    <w:rsid w:val="003162F3"/>
    <w:rsid w:val="0031743F"/>
    <w:rsid w:val="00317FBA"/>
    <w:rsid w:val="00322032"/>
    <w:rsid w:val="00341FB5"/>
    <w:rsid w:val="00351DC4"/>
    <w:rsid w:val="003605EF"/>
    <w:rsid w:val="00385EF7"/>
    <w:rsid w:val="00393661"/>
    <w:rsid w:val="003979FA"/>
    <w:rsid w:val="003A273D"/>
    <w:rsid w:val="003B1DE2"/>
    <w:rsid w:val="003C06B0"/>
    <w:rsid w:val="003C4CC0"/>
    <w:rsid w:val="003C65D1"/>
    <w:rsid w:val="003E248C"/>
    <w:rsid w:val="003F0311"/>
    <w:rsid w:val="003F0F95"/>
    <w:rsid w:val="003F1ABF"/>
    <w:rsid w:val="003F4907"/>
    <w:rsid w:val="003F5168"/>
    <w:rsid w:val="0040189D"/>
    <w:rsid w:val="00404384"/>
    <w:rsid w:val="0040636C"/>
    <w:rsid w:val="00417381"/>
    <w:rsid w:val="00424AEF"/>
    <w:rsid w:val="00431665"/>
    <w:rsid w:val="00434DA0"/>
    <w:rsid w:val="004378B6"/>
    <w:rsid w:val="00440291"/>
    <w:rsid w:val="00441E61"/>
    <w:rsid w:val="004465AD"/>
    <w:rsid w:val="00447FE8"/>
    <w:rsid w:val="0045573D"/>
    <w:rsid w:val="004607D6"/>
    <w:rsid w:val="004617A4"/>
    <w:rsid w:val="00463635"/>
    <w:rsid w:val="004708F9"/>
    <w:rsid w:val="0048072D"/>
    <w:rsid w:val="004855CC"/>
    <w:rsid w:val="00491A47"/>
    <w:rsid w:val="00492B71"/>
    <w:rsid w:val="00492E9D"/>
    <w:rsid w:val="004956A6"/>
    <w:rsid w:val="004974F3"/>
    <w:rsid w:val="004B09F6"/>
    <w:rsid w:val="004C571D"/>
    <w:rsid w:val="004E4D02"/>
    <w:rsid w:val="004F5E5E"/>
    <w:rsid w:val="00506ED1"/>
    <w:rsid w:val="00525B98"/>
    <w:rsid w:val="00530CCF"/>
    <w:rsid w:val="00530F40"/>
    <w:rsid w:val="005360F8"/>
    <w:rsid w:val="00547488"/>
    <w:rsid w:val="005643C9"/>
    <w:rsid w:val="005673B9"/>
    <w:rsid w:val="00597299"/>
    <w:rsid w:val="005A644E"/>
    <w:rsid w:val="005B3BC3"/>
    <w:rsid w:val="005B4CF6"/>
    <w:rsid w:val="005D53A2"/>
    <w:rsid w:val="005D7FAD"/>
    <w:rsid w:val="005E4C6D"/>
    <w:rsid w:val="005F53C1"/>
    <w:rsid w:val="00603C9A"/>
    <w:rsid w:val="00616519"/>
    <w:rsid w:val="00631CF4"/>
    <w:rsid w:val="00636EC5"/>
    <w:rsid w:val="006502C6"/>
    <w:rsid w:val="00655494"/>
    <w:rsid w:val="00667183"/>
    <w:rsid w:val="00686AF8"/>
    <w:rsid w:val="00697783"/>
    <w:rsid w:val="006A4331"/>
    <w:rsid w:val="006A6D11"/>
    <w:rsid w:val="006B091D"/>
    <w:rsid w:val="006C05DF"/>
    <w:rsid w:val="006C7E2F"/>
    <w:rsid w:val="006D2524"/>
    <w:rsid w:val="006D6AE3"/>
    <w:rsid w:val="006E0085"/>
    <w:rsid w:val="006F0EEE"/>
    <w:rsid w:val="006F7FA7"/>
    <w:rsid w:val="00706946"/>
    <w:rsid w:val="00717C75"/>
    <w:rsid w:val="007300DF"/>
    <w:rsid w:val="00731881"/>
    <w:rsid w:val="007412E9"/>
    <w:rsid w:val="00743535"/>
    <w:rsid w:val="00743928"/>
    <w:rsid w:val="00745E61"/>
    <w:rsid w:val="007466A0"/>
    <w:rsid w:val="00770803"/>
    <w:rsid w:val="00775699"/>
    <w:rsid w:val="00785F3E"/>
    <w:rsid w:val="007866F5"/>
    <w:rsid w:val="00790247"/>
    <w:rsid w:val="00797480"/>
    <w:rsid w:val="007A3B73"/>
    <w:rsid w:val="007A480F"/>
    <w:rsid w:val="007A6328"/>
    <w:rsid w:val="007B0F5A"/>
    <w:rsid w:val="007C2299"/>
    <w:rsid w:val="007C60D1"/>
    <w:rsid w:val="007D02EA"/>
    <w:rsid w:val="007D4DE4"/>
    <w:rsid w:val="007D611F"/>
    <w:rsid w:val="007D7D39"/>
    <w:rsid w:val="007E6CF0"/>
    <w:rsid w:val="00817BE5"/>
    <w:rsid w:val="00824A5F"/>
    <w:rsid w:val="00832836"/>
    <w:rsid w:val="008371DC"/>
    <w:rsid w:val="00840911"/>
    <w:rsid w:val="00842F1A"/>
    <w:rsid w:val="00847C03"/>
    <w:rsid w:val="00855CFE"/>
    <w:rsid w:val="0087437B"/>
    <w:rsid w:val="00895F9B"/>
    <w:rsid w:val="008C0B76"/>
    <w:rsid w:val="008C69EB"/>
    <w:rsid w:val="008D09EF"/>
    <w:rsid w:val="008D38EF"/>
    <w:rsid w:val="008F5C61"/>
    <w:rsid w:val="009005A1"/>
    <w:rsid w:val="00902DB6"/>
    <w:rsid w:val="0090657B"/>
    <w:rsid w:val="009413BD"/>
    <w:rsid w:val="00962A67"/>
    <w:rsid w:val="00967C8A"/>
    <w:rsid w:val="00983A30"/>
    <w:rsid w:val="00985816"/>
    <w:rsid w:val="009966CA"/>
    <w:rsid w:val="009A7E68"/>
    <w:rsid w:val="009B4873"/>
    <w:rsid w:val="009C6843"/>
    <w:rsid w:val="009D1307"/>
    <w:rsid w:val="009D2687"/>
    <w:rsid w:val="009E6A54"/>
    <w:rsid w:val="009F351D"/>
    <w:rsid w:val="00A04693"/>
    <w:rsid w:val="00A05701"/>
    <w:rsid w:val="00A15076"/>
    <w:rsid w:val="00A1717C"/>
    <w:rsid w:val="00A2701A"/>
    <w:rsid w:val="00A4144C"/>
    <w:rsid w:val="00A43D38"/>
    <w:rsid w:val="00A63B42"/>
    <w:rsid w:val="00A75DE7"/>
    <w:rsid w:val="00A816A9"/>
    <w:rsid w:val="00A84A99"/>
    <w:rsid w:val="00A87982"/>
    <w:rsid w:val="00A94679"/>
    <w:rsid w:val="00AC1618"/>
    <w:rsid w:val="00B01820"/>
    <w:rsid w:val="00B06F15"/>
    <w:rsid w:val="00B1022E"/>
    <w:rsid w:val="00B13F65"/>
    <w:rsid w:val="00B157E6"/>
    <w:rsid w:val="00B20320"/>
    <w:rsid w:val="00B23364"/>
    <w:rsid w:val="00B30958"/>
    <w:rsid w:val="00B450AB"/>
    <w:rsid w:val="00B605BE"/>
    <w:rsid w:val="00B80887"/>
    <w:rsid w:val="00B92479"/>
    <w:rsid w:val="00B92D27"/>
    <w:rsid w:val="00BA7939"/>
    <w:rsid w:val="00BB6A21"/>
    <w:rsid w:val="00BD3B68"/>
    <w:rsid w:val="00BD414F"/>
    <w:rsid w:val="00BD499A"/>
    <w:rsid w:val="00BE0C16"/>
    <w:rsid w:val="00BE575C"/>
    <w:rsid w:val="00BF1989"/>
    <w:rsid w:val="00BF70CF"/>
    <w:rsid w:val="00C06F40"/>
    <w:rsid w:val="00C30B54"/>
    <w:rsid w:val="00C32CB7"/>
    <w:rsid w:val="00C34A14"/>
    <w:rsid w:val="00C35443"/>
    <w:rsid w:val="00C36F55"/>
    <w:rsid w:val="00C44C14"/>
    <w:rsid w:val="00C50488"/>
    <w:rsid w:val="00C61FBA"/>
    <w:rsid w:val="00C63940"/>
    <w:rsid w:val="00C71931"/>
    <w:rsid w:val="00C71EEF"/>
    <w:rsid w:val="00C736A9"/>
    <w:rsid w:val="00C77C2F"/>
    <w:rsid w:val="00C96598"/>
    <w:rsid w:val="00CA2FB7"/>
    <w:rsid w:val="00CA3EF0"/>
    <w:rsid w:val="00CB0D83"/>
    <w:rsid w:val="00CB21D3"/>
    <w:rsid w:val="00CB43F0"/>
    <w:rsid w:val="00CB6CF6"/>
    <w:rsid w:val="00CC6972"/>
    <w:rsid w:val="00CD6D3A"/>
    <w:rsid w:val="00CD6D95"/>
    <w:rsid w:val="00CE5D24"/>
    <w:rsid w:val="00CF23A7"/>
    <w:rsid w:val="00D00967"/>
    <w:rsid w:val="00D047C5"/>
    <w:rsid w:val="00D30310"/>
    <w:rsid w:val="00D356A6"/>
    <w:rsid w:val="00D3577E"/>
    <w:rsid w:val="00D46C48"/>
    <w:rsid w:val="00D576B6"/>
    <w:rsid w:val="00D62BFC"/>
    <w:rsid w:val="00D767F7"/>
    <w:rsid w:val="00D91978"/>
    <w:rsid w:val="00D960A6"/>
    <w:rsid w:val="00DA526A"/>
    <w:rsid w:val="00DB0123"/>
    <w:rsid w:val="00DB62DC"/>
    <w:rsid w:val="00DB6E57"/>
    <w:rsid w:val="00DC4634"/>
    <w:rsid w:val="00DE3FA4"/>
    <w:rsid w:val="00E0227B"/>
    <w:rsid w:val="00E03CA0"/>
    <w:rsid w:val="00E0442D"/>
    <w:rsid w:val="00E044EF"/>
    <w:rsid w:val="00E06E93"/>
    <w:rsid w:val="00E145CB"/>
    <w:rsid w:val="00E222B1"/>
    <w:rsid w:val="00E31B3B"/>
    <w:rsid w:val="00E40E5E"/>
    <w:rsid w:val="00E43CF5"/>
    <w:rsid w:val="00E46E13"/>
    <w:rsid w:val="00E473CC"/>
    <w:rsid w:val="00E811BD"/>
    <w:rsid w:val="00E84510"/>
    <w:rsid w:val="00E917BC"/>
    <w:rsid w:val="00E9561A"/>
    <w:rsid w:val="00EA4363"/>
    <w:rsid w:val="00EA4490"/>
    <w:rsid w:val="00EA7EAE"/>
    <w:rsid w:val="00EB1061"/>
    <w:rsid w:val="00EB6F7F"/>
    <w:rsid w:val="00ED40B1"/>
    <w:rsid w:val="00EE48A0"/>
    <w:rsid w:val="00EF131C"/>
    <w:rsid w:val="00EF7091"/>
    <w:rsid w:val="00F02385"/>
    <w:rsid w:val="00F02787"/>
    <w:rsid w:val="00F04423"/>
    <w:rsid w:val="00F062DF"/>
    <w:rsid w:val="00F440AE"/>
    <w:rsid w:val="00F515CF"/>
    <w:rsid w:val="00F54242"/>
    <w:rsid w:val="00F637B5"/>
    <w:rsid w:val="00F66061"/>
    <w:rsid w:val="00FA0968"/>
    <w:rsid w:val="00FA5EBE"/>
    <w:rsid w:val="00FA6741"/>
    <w:rsid w:val="00FD2F07"/>
    <w:rsid w:val="00FF0BC6"/>
    <w:rsid w:val="00FF2566"/>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D5C1D"/>
  <w15:chartTrackingRefBased/>
  <w15:docId w15:val="{D762B569-18C0-43BA-8A2A-B0802D66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rsid w:val="00DB6E57"/>
    <w:pPr>
      <w:spacing w:before="120" w:after="120"/>
    </w:pPr>
    <w:rPr>
      <w:rFonts w:ascii="Times New Roman" w:hAnsi="Times New Roman"/>
      <w:b/>
      <w:bCs/>
      <w:caps/>
      <w:sz w:val="20"/>
    </w:rPr>
  </w:style>
  <w:style w:type="paragraph" w:styleId="TOC2">
    <w:name w:val="toc 2"/>
    <w:basedOn w:val="Normal"/>
    <w:next w:val="Normal"/>
    <w:autoRedefine/>
    <w:semiHidden/>
    <w:rsid w:val="00983A30"/>
    <w:pPr>
      <w:tabs>
        <w:tab w:val="left" w:pos="720"/>
        <w:tab w:val="right" w:leader="dot" w:pos="9350"/>
      </w:tabs>
      <w:ind w:left="240"/>
    </w:pPr>
    <w:rPr>
      <w:rFonts w:ascii="Times New Roman" w:hAnsi="Times New Roman"/>
      <w:b/>
      <w:smallCaps/>
      <w:noProof/>
      <w:sz w:val="20"/>
    </w:rPr>
  </w:style>
  <w:style w:type="paragraph" w:styleId="TOC3">
    <w:name w:val="toc 3"/>
    <w:basedOn w:val="Normal"/>
    <w:next w:val="Normal"/>
    <w:autoRedefine/>
    <w:semiHidden/>
    <w:pPr>
      <w:ind w:left="480"/>
    </w:pPr>
    <w:rPr>
      <w:rFonts w:ascii="Times New Roman" w:hAnsi="Times New Roman"/>
      <w:i/>
      <w:iCs/>
      <w:sz w:val="2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4">
    <w:name w:val="toc 4"/>
    <w:basedOn w:val="Normal"/>
    <w:next w:val="Normal"/>
    <w:autoRedefine/>
    <w:semiHidden/>
    <w:pPr>
      <w:ind w:left="720"/>
    </w:pPr>
    <w:rPr>
      <w:rFonts w:ascii="Times New Roman" w:hAnsi="Times New Roman"/>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character" w:styleId="PageNumber">
    <w:name w:val="page number"/>
    <w:basedOn w:val="DefaultParagraphFont"/>
    <w:rsid w:val="007A3B73"/>
  </w:style>
  <w:style w:type="character" w:styleId="Hyperlink">
    <w:name w:val="Hyperlink"/>
    <w:rsid w:val="00BA7939"/>
    <w:rPr>
      <w:color w:val="0000FF"/>
      <w:u w:val="single"/>
    </w:rPr>
  </w:style>
  <w:style w:type="paragraph" w:styleId="BalloonText">
    <w:name w:val="Balloon Text"/>
    <w:basedOn w:val="Normal"/>
    <w:semiHidden/>
    <w:rsid w:val="00C71931"/>
    <w:rPr>
      <w:rFonts w:ascii="Tahoma" w:hAnsi="Tahoma" w:cs="Tahoma"/>
      <w:sz w:val="16"/>
      <w:szCs w:val="16"/>
    </w:rPr>
  </w:style>
  <w:style w:type="character" w:customStyle="1" w:styleId="Heading2Char">
    <w:name w:val="Heading 2 Char"/>
    <w:link w:val="Heading2"/>
    <w:rsid w:val="00F54242"/>
    <w:rPr>
      <w:rFonts w:ascii="Arial" w:hAnsi="Arial"/>
      <w:b/>
      <w:i/>
      <w:snapToGrid w:val="0"/>
      <w:sz w:val="24"/>
      <w:lang w:val="en-US" w:eastAsia="en-US" w:bidi="ar-SA"/>
    </w:rPr>
  </w:style>
  <w:style w:type="character" w:customStyle="1" w:styleId="FooterChar">
    <w:name w:val="Footer Char"/>
    <w:basedOn w:val="DefaultParagraphFont"/>
    <w:link w:val="Footer"/>
    <w:uiPriority w:val="99"/>
    <w:rsid w:val="00E03CA0"/>
    <w:rPr>
      <w:rFonts w:ascii="Courier New" w:hAnsi="Courier New"/>
      <w:snapToGrid w:val="0"/>
      <w:sz w:val="24"/>
    </w:rPr>
  </w:style>
  <w:style w:type="paragraph" w:styleId="Revision">
    <w:name w:val="Revision"/>
    <w:hidden/>
    <w:uiPriority w:val="99"/>
    <w:semiHidden/>
    <w:rsid w:val="007A6328"/>
    <w:rPr>
      <w:rFonts w:ascii="Courier New" w:hAnsi="Courier New"/>
      <w:snapToGrid w:val="0"/>
      <w:sz w:val="24"/>
    </w:rPr>
  </w:style>
  <w:style w:type="paragraph" w:customStyle="1" w:styleId="yiv1313653059msonormal">
    <w:name w:val="yiv1313653059msonormal"/>
    <w:basedOn w:val="Normal"/>
    <w:rsid w:val="00743928"/>
    <w:pPr>
      <w:widowControl/>
      <w:spacing w:before="100" w:beforeAutospacing="1" w:after="100" w:afterAutospacing="1"/>
    </w:pPr>
    <w:rPr>
      <w:rFonts w:ascii="Calibri" w:eastAsiaTheme="minorHAnsi" w:hAnsi="Calibri" w:cs="Calibri"/>
      <w:snapToGrid/>
      <w:sz w:val="22"/>
      <w:szCs w:val="22"/>
    </w:rPr>
  </w:style>
  <w:style w:type="character" w:styleId="Strong">
    <w:name w:val="Strong"/>
    <w:basedOn w:val="DefaultParagraphFont"/>
    <w:uiPriority w:val="22"/>
    <w:qFormat/>
    <w:rsid w:val="00743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1938">
      <w:bodyDiv w:val="1"/>
      <w:marLeft w:val="0"/>
      <w:marRight w:val="0"/>
      <w:marTop w:val="0"/>
      <w:marBottom w:val="0"/>
      <w:divBdr>
        <w:top w:val="none" w:sz="0" w:space="0" w:color="auto"/>
        <w:left w:val="none" w:sz="0" w:space="0" w:color="auto"/>
        <w:bottom w:val="none" w:sz="0" w:space="0" w:color="auto"/>
        <w:right w:val="none" w:sz="0" w:space="0" w:color="auto"/>
      </w:divBdr>
    </w:div>
    <w:div w:id="251282282">
      <w:bodyDiv w:val="1"/>
      <w:marLeft w:val="0"/>
      <w:marRight w:val="0"/>
      <w:marTop w:val="0"/>
      <w:marBottom w:val="0"/>
      <w:divBdr>
        <w:top w:val="none" w:sz="0" w:space="0" w:color="auto"/>
        <w:left w:val="none" w:sz="0" w:space="0" w:color="auto"/>
        <w:bottom w:val="none" w:sz="0" w:space="0" w:color="auto"/>
        <w:right w:val="none" w:sz="0" w:space="0" w:color="auto"/>
      </w:divBdr>
    </w:div>
    <w:div w:id="575408037">
      <w:bodyDiv w:val="1"/>
      <w:marLeft w:val="0"/>
      <w:marRight w:val="0"/>
      <w:marTop w:val="0"/>
      <w:marBottom w:val="0"/>
      <w:divBdr>
        <w:top w:val="none" w:sz="0" w:space="0" w:color="auto"/>
        <w:left w:val="none" w:sz="0" w:space="0" w:color="auto"/>
        <w:bottom w:val="none" w:sz="0" w:space="0" w:color="auto"/>
        <w:right w:val="none" w:sz="0" w:space="0" w:color="auto"/>
      </w:divBdr>
    </w:div>
    <w:div w:id="713699116">
      <w:bodyDiv w:val="1"/>
      <w:marLeft w:val="0"/>
      <w:marRight w:val="0"/>
      <w:marTop w:val="0"/>
      <w:marBottom w:val="0"/>
      <w:divBdr>
        <w:top w:val="none" w:sz="0" w:space="0" w:color="auto"/>
        <w:left w:val="none" w:sz="0" w:space="0" w:color="auto"/>
        <w:bottom w:val="none" w:sz="0" w:space="0" w:color="auto"/>
        <w:right w:val="none" w:sz="0" w:space="0" w:color="auto"/>
      </w:divBdr>
      <w:divsChild>
        <w:div w:id="1254119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inassoc.net" TargetMode="External"/><Relationship Id="rId13" Type="http://schemas.openxmlformats.org/officeDocument/2006/relationships/image" Target="media/image3.png"/><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64790-A80B-451A-BB35-BF7489451DC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F339684-F29A-4DF1-9762-DD39CE23A34B}">
      <dgm:prSet phldrT="[Text]" custT="1"/>
      <dgm:spPr/>
      <dgm:t>
        <a:bodyPr/>
        <a:lstStyle/>
        <a:p>
          <a:r>
            <a:rPr lang="en-US" sz="1400" b="1"/>
            <a:t>30,770,769 jobs </a:t>
          </a:r>
          <a:r>
            <a:rPr lang="en-US" sz="1200"/>
            <a:t>generated by port activity</a:t>
          </a:r>
          <a:endParaRPr lang="en-US" sz="1400"/>
        </a:p>
      </dgm:t>
    </dgm:pt>
    <dgm:pt modelId="{FF673E93-F4AB-4DC4-80E5-1753195AABFF}" type="parTrans" cxnId="{C52318F0-0D5F-4C53-91E3-787AC2720540}">
      <dgm:prSet/>
      <dgm:spPr/>
      <dgm:t>
        <a:bodyPr/>
        <a:lstStyle/>
        <a:p>
          <a:endParaRPr lang="en-US"/>
        </a:p>
      </dgm:t>
    </dgm:pt>
    <dgm:pt modelId="{AE24B1A3-7915-4418-99E8-73C4058493C2}" type="sibTrans" cxnId="{C52318F0-0D5F-4C53-91E3-787AC2720540}">
      <dgm:prSet/>
      <dgm:spPr/>
      <dgm:t>
        <a:bodyPr/>
        <a:lstStyle/>
        <a:p>
          <a:endParaRPr lang="en-US"/>
        </a:p>
      </dgm:t>
    </dgm:pt>
    <dgm:pt modelId="{A1A4EC35-CE09-42FA-BABC-215C6D0ACA0E}">
      <dgm:prSet phldrT="[Text]" custT="1"/>
      <dgm:spPr/>
      <dgm:t>
        <a:bodyPr/>
        <a:lstStyle/>
        <a:p>
          <a:r>
            <a:rPr lang="en-US" sz="800"/>
            <a:t>Direct Jobs: 652,078</a:t>
          </a:r>
        </a:p>
      </dgm:t>
    </dgm:pt>
    <dgm:pt modelId="{EC1D7F43-485A-4584-91C8-F553BF6A238C}" type="parTrans" cxnId="{0B3B19EF-E770-40EA-A9D7-6AFB5D038AC9}">
      <dgm:prSet/>
      <dgm:spPr/>
      <dgm:t>
        <a:bodyPr/>
        <a:lstStyle/>
        <a:p>
          <a:endParaRPr lang="en-US"/>
        </a:p>
      </dgm:t>
    </dgm:pt>
    <dgm:pt modelId="{9867B051-0FD1-4A3F-A4AB-C2E4EAAE2A0E}" type="sibTrans" cxnId="{0B3B19EF-E770-40EA-A9D7-6AFB5D038AC9}">
      <dgm:prSet/>
      <dgm:spPr/>
      <dgm:t>
        <a:bodyPr/>
        <a:lstStyle/>
        <a:p>
          <a:endParaRPr lang="en-US"/>
        </a:p>
      </dgm:t>
    </dgm:pt>
    <dgm:pt modelId="{5795F12F-AEEE-4708-93AE-6D03DDAC23D6}">
      <dgm:prSet phldrT="[Text]" custT="1"/>
      <dgm:spPr/>
      <dgm:t>
        <a:bodyPr/>
        <a:lstStyle/>
        <a:p>
          <a:r>
            <a:rPr lang="en-US" sz="800"/>
            <a:t>$</a:t>
          </a:r>
          <a:r>
            <a:rPr lang="en-US" sz="800">
              <a:solidFill>
                <a:sysClr val="windowText" lastClr="000000"/>
              </a:solidFill>
            </a:rPr>
            <a:t>184.1 billion direct revenue received by firms providing direct services to cargo and vessels</a:t>
          </a:r>
        </a:p>
      </dgm:t>
    </dgm:pt>
    <dgm:pt modelId="{ABC89449-6B08-4E7E-B884-600B16A3ACB9}" type="parTrans" cxnId="{B7946587-B725-4F16-8B68-CD3F14A8FD96}">
      <dgm:prSet/>
      <dgm:spPr/>
      <dgm:t>
        <a:bodyPr/>
        <a:lstStyle/>
        <a:p>
          <a:endParaRPr lang="en-US"/>
        </a:p>
      </dgm:t>
    </dgm:pt>
    <dgm:pt modelId="{F796E2C8-238D-454C-B494-D2268DF98E26}" type="sibTrans" cxnId="{B7946587-B725-4F16-8B68-CD3F14A8FD96}">
      <dgm:prSet/>
      <dgm:spPr/>
      <dgm:t>
        <a:bodyPr/>
        <a:lstStyle/>
        <a:p>
          <a:endParaRPr lang="en-US"/>
        </a:p>
      </dgm:t>
    </dgm:pt>
    <dgm:pt modelId="{DE1B74FC-B379-4546-A985-DB15C4BCA2E7}">
      <dgm:prSet phldrT="[Text]" custT="1"/>
      <dgm:spPr/>
      <dgm:t>
        <a:bodyPr/>
        <a:lstStyle/>
        <a:p>
          <a:r>
            <a:rPr lang="en-US" sz="1400" b="1"/>
            <a:t>$378.1 billion </a:t>
          </a:r>
          <a:r>
            <a:rPr lang="en-US" sz="1200"/>
            <a:t>of federal, state, and local taxes</a:t>
          </a:r>
        </a:p>
      </dgm:t>
    </dgm:pt>
    <dgm:pt modelId="{37CB6007-FA01-4355-9130-5F674DA270B9}" type="parTrans" cxnId="{3DA12DEB-D7CB-4010-9FCF-699CEC67AB51}">
      <dgm:prSet/>
      <dgm:spPr/>
      <dgm:t>
        <a:bodyPr/>
        <a:lstStyle/>
        <a:p>
          <a:endParaRPr lang="en-US"/>
        </a:p>
      </dgm:t>
    </dgm:pt>
    <dgm:pt modelId="{CDC8DE8E-1378-47E4-B37A-2BD827864FE4}" type="sibTrans" cxnId="{3DA12DEB-D7CB-4010-9FCF-699CEC67AB51}">
      <dgm:prSet/>
      <dgm:spPr/>
      <dgm:t>
        <a:bodyPr/>
        <a:lstStyle/>
        <a:p>
          <a:endParaRPr lang="en-US"/>
        </a:p>
      </dgm:t>
    </dgm:pt>
    <dgm:pt modelId="{5E440D3B-F88C-4B8F-A603-FD0BCF07D58F}">
      <dgm:prSet phldrT="[Text]"/>
      <dgm:spPr/>
      <dgm:t>
        <a:bodyPr/>
        <a:lstStyle/>
        <a:p>
          <a:r>
            <a:rPr lang="en-US">
              <a:solidFill>
                <a:sysClr val="windowText" lastClr="000000"/>
              </a:solidFill>
            </a:rPr>
            <a:t>$47.1  billion genereated by port sector revenue </a:t>
          </a:r>
        </a:p>
      </dgm:t>
    </dgm:pt>
    <dgm:pt modelId="{A4322B39-3F40-4827-8140-547BB20D103B}" type="parTrans" cxnId="{1E674F9E-9DFF-445E-BA13-94D1DB64623A}">
      <dgm:prSet/>
      <dgm:spPr/>
      <dgm:t>
        <a:bodyPr/>
        <a:lstStyle/>
        <a:p>
          <a:endParaRPr lang="en-US"/>
        </a:p>
      </dgm:t>
    </dgm:pt>
    <dgm:pt modelId="{945F5834-8A9B-46CE-87C6-73EB22AF5ED0}" type="sibTrans" cxnId="{1E674F9E-9DFF-445E-BA13-94D1DB64623A}">
      <dgm:prSet/>
      <dgm:spPr/>
      <dgm:t>
        <a:bodyPr/>
        <a:lstStyle/>
        <a:p>
          <a:endParaRPr lang="en-US"/>
        </a:p>
      </dgm:t>
    </dgm:pt>
    <dgm:pt modelId="{4E6A8D70-7017-4645-A6E0-F0FD722E85D2}">
      <dgm:prSet phldrT="[Text]" custT="1"/>
      <dgm:spPr/>
      <dgm:t>
        <a:bodyPr/>
        <a:lstStyle/>
        <a:p>
          <a:r>
            <a:rPr lang="en-US" sz="800"/>
            <a:t>Induced Jobs: 1,056,942</a:t>
          </a:r>
        </a:p>
      </dgm:t>
    </dgm:pt>
    <dgm:pt modelId="{5A216CD5-9D5D-413A-AC81-DDC7AA8ADEF5}" type="parTrans" cxnId="{ACFC0192-9189-4DD7-AD33-BFE95FE6D094}">
      <dgm:prSet/>
      <dgm:spPr/>
      <dgm:t>
        <a:bodyPr/>
        <a:lstStyle/>
        <a:p>
          <a:endParaRPr lang="en-US"/>
        </a:p>
      </dgm:t>
    </dgm:pt>
    <dgm:pt modelId="{C4E52454-6D65-4DB7-800C-5BDB8A3F9D15}" type="sibTrans" cxnId="{ACFC0192-9189-4DD7-AD33-BFE95FE6D094}">
      <dgm:prSet/>
      <dgm:spPr/>
      <dgm:t>
        <a:bodyPr/>
        <a:lstStyle/>
        <a:p>
          <a:endParaRPr lang="en-US"/>
        </a:p>
      </dgm:t>
    </dgm:pt>
    <dgm:pt modelId="{B7A4F8DE-79EF-49DE-8540-2DCF4A039999}">
      <dgm:prSet phldrT="[Text]" custT="1"/>
      <dgm:spPr/>
      <dgm:t>
        <a:bodyPr/>
        <a:lstStyle/>
        <a:p>
          <a:r>
            <a:rPr lang="en-US" sz="1400" b="1"/>
            <a:t>$</a:t>
          </a:r>
          <a:r>
            <a:rPr lang="en-US" sz="1400" b="1">
              <a:solidFill>
                <a:schemeClr val="bg1"/>
              </a:solidFill>
            </a:rPr>
            <a:t>1.4 trillion </a:t>
          </a:r>
          <a:r>
            <a:rPr lang="en-US" sz="1200" b="0">
              <a:solidFill>
                <a:schemeClr val="bg1"/>
              </a:solidFill>
            </a:rPr>
            <a:t>t</a:t>
          </a:r>
          <a:r>
            <a:rPr lang="en-US" sz="1200" b="0"/>
            <a:t>otal</a:t>
          </a:r>
          <a:r>
            <a:rPr lang="en-US" sz="1400" b="0"/>
            <a:t> </a:t>
          </a:r>
          <a:r>
            <a:rPr lang="en-US" sz="1200"/>
            <a:t>personal income and local consumption</a:t>
          </a:r>
        </a:p>
      </dgm:t>
    </dgm:pt>
    <dgm:pt modelId="{F780D022-88B0-45BA-B7B4-50348DD6AEEC}" type="parTrans" cxnId="{563BC59B-5DD0-4AE8-9E75-B0ED2D590213}">
      <dgm:prSet/>
      <dgm:spPr/>
      <dgm:t>
        <a:bodyPr/>
        <a:lstStyle/>
        <a:p>
          <a:endParaRPr lang="en-US"/>
        </a:p>
      </dgm:t>
    </dgm:pt>
    <dgm:pt modelId="{C3CF7917-09E6-4831-9C28-32ACE687FDF1}" type="sibTrans" cxnId="{563BC59B-5DD0-4AE8-9E75-B0ED2D590213}">
      <dgm:prSet/>
      <dgm:spPr/>
      <dgm:t>
        <a:bodyPr/>
        <a:lstStyle/>
        <a:p>
          <a:endParaRPr lang="en-US"/>
        </a:p>
      </dgm:t>
    </dgm:pt>
    <dgm:pt modelId="{BC442C39-06F9-4740-A02D-AD2257E6EC1B}">
      <dgm:prSet phldrT="[Text]"/>
      <dgm:spPr/>
      <dgm:t>
        <a:bodyPr/>
        <a:lstStyle/>
        <a:p>
          <a:r>
            <a:rPr lang="en-US" b="1">
              <a:solidFill>
                <a:sysClr val="windowText" lastClr="000000"/>
              </a:solidFill>
            </a:rPr>
            <a:t>$62,800: </a:t>
          </a:r>
          <a:r>
            <a:rPr lang="en-US">
              <a:solidFill>
                <a:sysClr val="windowText" lastClr="000000"/>
              </a:solidFill>
            </a:rPr>
            <a:t>Average salary for direct employees</a:t>
          </a:r>
        </a:p>
      </dgm:t>
    </dgm:pt>
    <dgm:pt modelId="{E0CDCCC1-486A-4B34-AE57-C559736DBD05}" type="parTrans" cxnId="{AAB53081-0F41-455B-BEC0-528C62023B63}">
      <dgm:prSet/>
      <dgm:spPr/>
      <dgm:t>
        <a:bodyPr/>
        <a:lstStyle/>
        <a:p>
          <a:endParaRPr lang="en-US"/>
        </a:p>
      </dgm:t>
    </dgm:pt>
    <dgm:pt modelId="{D0DA281F-F79C-4949-BDEF-67FC520B4BBC}" type="sibTrans" cxnId="{AAB53081-0F41-455B-BEC0-528C62023B63}">
      <dgm:prSet/>
      <dgm:spPr/>
      <dgm:t>
        <a:bodyPr/>
        <a:lstStyle/>
        <a:p>
          <a:endParaRPr lang="en-US"/>
        </a:p>
      </dgm:t>
    </dgm:pt>
    <dgm:pt modelId="{FD9124E5-CD26-4D93-8335-7910AABB2BE2}">
      <dgm:prSet phldrT="[Text]" custT="1"/>
      <dgm:spPr/>
      <dgm:t>
        <a:bodyPr/>
        <a:lstStyle/>
        <a:p>
          <a:r>
            <a:rPr lang="en-US" sz="800"/>
            <a:t>Importers/Exports direct, induced and indirect: 28,560,195</a:t>
          </a:r>
        </a:p>
      </dgm:t>
    </dgm:pt>
    <dgm:pt modelId="{9E250ACC-2091-4E8E-B0B1-84D41C3E590C}" type="parTrans" cxnId="{71580468-04DB-4BDD-BB5A-C4F84E9258F9}">
      <dgm:prSet/>
      <dgm:spPr/>
      <dgm:t>
        <a:bodyPr/>
        <a:lstStyle/>
        <a:p>
          <a:endParaRPr lang="en-US"/>
        </a:p>
      </dgm:t>
    </dgm:pt>
    <dgm:pt modelId="{49B3FC10-9A7E-4324-A72D-D9EA62DC51BA}" type="sibTrans" cxnId="{71580468-04DB-4BDD-BB5A-C4F84E9258F9}">
      <dgm:prSet/>
      <dgm:spPr/>
      <dgm:t>
        <a:bodyPr/>
        <a:lstStyle/>
        <a:p>
          <a:endParaRPr lang="en-US"/>
        </a:p>
      </dgm:t>
    </dgm:pt>
    <dgm:pt modelId="{36BC2866-F295-4475-8F08-AD3DA38A9B23}">
      <dgm:prSet phldrT="[Text]" custT="1"/>
      <dgm:spPr/>
      <dgm:t>
        <a:bodyPr/>
        <a:lstStyle/>
        <a:p>
          <a:r>
            <a:rPr lang="en-US" sz="1400" b="1"/>
            <a:t>$5.4</a:t>
          </a:r>
          <a:r>
            <a:rPr lang="en-US" sz="1400" b="1">
              <a:solidFill>
                <a:schemeClr val="bg1"/>
              </a:solidFill>
            </a:rPr>
            <a:t> trillion</a:t>
          </a:r>
          <a:r>
            <a:rPr lang="en-US" sz="1400">
              <a:solidFill>
                <a:schemeClr val="bg1"/>
              </a:solidFill>
            </a:rPr>
            <a:t> </a:t>
          </a:r>
          <a:r>
            <a:rPr lang="en-US" sz="1200">
              <a:solidFill>
                <a:schemeClr val="bg1"/>
              </a:solidFill>
            </a:rPr>
            <a:t>of total economic value - accounts for </a:t>
          </a:r>
          <a:r>
            <a:rPr lang="en-US" sz="1200" b="1">
              <a:solidFill>
                <a:schemeClr val="bg1"/>
              </a:solidFill>
            </a:rPr>
            <a:t>25.7% of U.S. GDP </a:t>
          </a:r>
          <a:r>
            <a:rPr lang="en-US" sz="1200">
              <a:solidFill>
                <a:schemeClr val="bg1"/>
              </a:solidFill>
            </a:rPr>
            <a:t>in 2018</a:t>
          </a:r>
          <a:endParaRPr lang="en-US" sz="1400">
            <a:solidFill>
              <a:schemeClr val="bg1"/>
            </a:solidFill>
          </a:endParaRPr>
        </a:p>
      </dgm:t>
    </dgm:pt>
    <dgm:pt modelId="{D849C21D-F275-44F1-8C06-F9C4A54D2839}" type="sibTrans" cxnId="{67E9F4AD-0C42-42BD-9478-BA7DCA587086}">
      <dgm:prSet/>
      <dgm:spPr/>
      <dgm:t>
        <a:bodyPr/>
        <a:lstStyle/>
        <a:p>
          <a:endParaRPr lang="en-US"/>
        </a:p>
      </dgm:t>
    </dgm:pt>
    <dgm:pt modelId="{DC2E350D-E716-464D-AA21-849A7C984BA5}" type="parTrans" cxnId="{67E9F4AD-0C42-42BD-9478-BA7DCA587086}">
      <dgm:prSet/>
      <dgm:spPr/>
      <dgm:t>
        <a:bodyPr/>
        <a:lstStyle/>
        <a:p>
          <a:endParaRPr lang="en-US"/>
        </a:p>
      </dgm:t>
    </dgm:pt>
    <dgm:pt modelId="{EACDA4DF-159C-4296-A34A-470C183009EC}">
      <dgm:prSet phldrT="[Text]" custT="1"/>
      <dgm:spPr/>
      <dgm:t>
        <a:bodyPr/>
        <a:lstStyle/>
        <a:p>
          <a:r>
            <a:rPr lang="en-US" sz="800">
              <a:solidFill>
                <a:sysClr val="windowText" lastClr="000000"/>
              </a:solidFill>
            </a:rPr>
            <a:t>$5,049.8 billion of economic output by importers and exporters</a:t>
          </a:r>
        </a:p>
      </dgm:t>
    </dgm:pt>
    <dgm:pt modelId="{F2F07E64-D91D-4228-B955-1BCC97C6B36B}" type="parTrans" cxnId="{44D11B33-AFC4-4F8E-855C-BCF0BE297038}">
      <dgm:prSet/>
      <dgm:spPr/>
      <dgm:t>
        <a:bodyPr/>
        <a:lstStyle/>
        <a:p>
          <a:endParaRPr lang="en-US"/>
        </a:p>
      </dgm:t>
    </dgm:pt>
    <dgm:pt modelId="{69649F31-EEA1-450F-8454-063B9674FA90}" type="sibTrans" cxnId="{44D11B33-AFC4-4F8E-855C-BCF0BE297038}">
      <dgm:prSet/>
      <dgm:spPr/>
      <dgm:t>
        <a:bodyPr/>
        <a:lstStyle/>
        <a:p>
          <a:endParaRPr lang="en-US"/>
        </a:p>
      </dgm:t>
    </dgm:pt>
    <dgm:pt modelId="{531BA4F8-9AA7-4D70-921B-48E37DC9784B}">
      <dgm:prSet phldrT="[Text]"/>
      <dgm:spPr/>
      <dgm:t>
        <a:bodyPr/>
        <a:lstStyle/>
        <a:p>
          <a:r>
            <a:rPr lang="en-US">
              <a:solidFill>
                <a:sysClr val="windowText" lastClr="000000"/>
              </a:solidFill>
            </a:rPr>
            <a:t>$331.0 billion generated by importer and exporter revenue</a:t>
          </a:r>
        </a:p>
      </dgm:t>
    </dgm:pt>
    <dgm:pt modelId="{0A2B78C4-ED2C-49F0-B08B-9E4630F988A6}" type="parTrans" cxnId="{4DDA4157-A2B3-4927-A2AE-BFA17CE0E1DA}">
      <dgm:prSet/>
      <dgm:spPr/>
      <dgm:t>
        <a:bodyPr/>
        <a:lstStyle/>
        <a:p>
          <a:endParaRPr lang="en-US"/>
        </a:p>
      </dgm:t>
    </dgm:pt>
    <dgm:pt modelId="{CBE46B86-3480-4A49-BC0B-A9E6C9EE3982}" type="sibTrans" cxnId="{4DDA4157-A2B3-4927-A2AE-BFA17CE0E1DA}">
      <dgm:prSet/>
      <dgm:spPr/>
      <dgm:t>
        <a:bodyPr/>
        <a:lstStyle/>
        <a:p>
          <a:endParaRPr lang="en-US"/>
        </a:p>
      </dgm:t>
    </dgm:pt>
    <dgm:pt modelId="{14BFA19D-E835-4730-BD70-B6DF584DAD0F}">
      <dgm:prSet phldrT="[Text]" custT="1"/>
      <dgm:spPr/>
      <dgm:t>
        <a:bodyPr/>
        <a:lstStyle/>
        <a:p>
          <a:r>
            <a:rPr lang="en-US" sz="800">
              <a:solidFill>
                <a:sysClr val="windowText" lastClr="000000"/>
              </a:solidFill>
            </a:rPr>
            <a:t>$139.2 billion of re-spending of personal income and consumption expenditures</a:t>
          </a:r>
        </a:p>
      </dgm:t>
    </dgm:pt>
    <dgm:pt modelId="{7A846450-3E55-4252-A598-B59EB690CE4D}" type="parTrans" cxnId="{7CF8965E-7837-4DB9-98A2-02B2EC1F8605}">
      <dgm:prSet/>
      <dgm:spPr/>
      <dgm:t>
        <a:bodyPr/>
        <a:lstStyle/>
        <a:p>
          <a:endParaRPr lang="en-US"/>
        </a:p>
      </dgm:t>
    </dgm:pt>
    <dgm:pt modelId="{E6D5E6F4-BFA8-4DA2-A4B0-E9B0858B0049}" type="sibTrans" cxnId="{7CF8965E-7837-4DB9-98A2-02B2EC1F8605}">
      <dgm:prSet/>
      <dgm:spPr/>
      <dgm:t>
        <a:bodyPr/>
        <a:lstStyle/>
        <a:p>
          <a:endParaRPr lang="en-US"/>
        </a:p>
      </dgm:t>
    </dgm:pt>
    <dgm:pt modelId="{F2D098FD-2BBB-4EEF-BB82-06BE937A2178}">
      <dgm:prSet phldrT="[Text]" custT="1"/>
      <dgm:spPr/>
      <dgm:t>
        <a:bodyPr/>
        <a:lstStyle/>
        <a:p>
          <a:r>
            <a:rPr lang="en-US" sz="800"/>
            <a:t>Indirect Jobs: 501,555</a:t>
          </a:r>
        </a:p>
      </dgm:t>
    </dgm:pt>
    <dgm:pt modelId="{BF156D89-A57F-4EDC-9BD5-CD1409E44BC5}" type="parTrans" cxnId="{2207CF33-24DC-4C6F-8023-03239BCD33B7}">
      <dgm:prSet/>
      <dgm:spPr/>
      <dgm:t>
        <a:bodyPr/>
        <a:lstStyle/>
        <a:p>
          <a:endParaRPr lang="en-US"/>
        </a:p>
      </dgm:t>
    </dgm:pt>
    <dgm:pt modelId="{94062034-4362-4A61-B1CD-9D82104AE9F6}" type="sibTrans" cxnId="{2207CF33-24DC-4C6F-8023-03239BCD33B7}">
      <dgm:prSet/>
      <dgm:spPr/>
      <dgm:t>
        <a:bodyPr/>
        <a:lstStyle/>
        <a:p>
          <a:endParaRPr lang="en-US"/>
        </a:p>
      </dgm:t>
    </dgm:pt>
    <dgm:pt modelId="{F8A052B8-E610-4545-B256-EA8BDFF69395}" type="pres">
      <dgm:prSet presAssocID="{06F64790-A80B-451A-BB35-BF7489451DCD}" presName="Name0" presStyleCnt="0">
        <dgm:presLayoutVars>
          <dgm:dir/>
          <dgm:animLvl val="lvl"/>
          <dgm:resizeHandles val="exact"/>
        </dgm:presLayoutVars>
      </dgm:prSet>
      <dgm:spPr/>
    </dgm:pt>
    <dgm:pt modelId="{0BB7071F-4265-4831-B458-FB616046D356}" type="pres">
      <dgm:prSet presAssocID="{7F339684-F29A-4DF1-9762-DD39CE23A34B}" presName="linNode" presStyleCnt="0"/>
      <dgm:spPr/>
    </dgm:pt>
    <dgm:pt modelId="{F0CABD70-A877-4656-9491-E14DE93B1433}" type="pres">
      <dgm:prSet presAssocID="{7F339684-F29A-4DF1-9762-DD39CE23A34B}" presName="parentText" presStyleLbl="node1" presStyleIdx="0" presStyleCnt="4" custScaleY="116040" custLinFactNeighborY="-9555">
        <dgm:presLayoutVars>
          <dgm:chMax val="1"/>
          <dgm:bulletEnabled val="1"/>
        </dgm:presLayoutVars>
      </dgm:prSet>
      <dgm:spPr/>
    </dgm:pt>
    <dgm:pt modelId="{71CAB377-D9A5-44C5-ACC1-0EC3C4E41778}" type="pres">
      <dgm:prSet presAssocID="{7F339684-F29A-4DF1-9762-DD39CE23A34B}" presName="descendantText" presStyleLbl="alignAccFollowNode1" presStyleIdx="0" presStyleCnt="4" custScaleY="125949">
        <dgm:presLayoutVars>
          <dgm:bulletEnabled val="1"/>
        </dgm:presLayoutVars>
      </dgm:prSet>
      <dgm:spPr/>
    </dgm:pt>
    <dgm:pt modelId="{CC909E7D-2A04-4553-A5AB-E9B8B0EA1414}" type="pres">
      <dgm:prSet presAssocID="{AE24B1A3-7915-4418-99E8-73C4058493C2}" presName="sp" presStyleCnt="0"/>
      <dgm:spPr/>
    </dgm:pt>
    <dgm:pt modelId="{169794A3-F9A5-4248-9658-D661B48A2659}" type="pres">
      <dgm:prSet presAssocID="{36BC2866-F295-4475-8F08-AD3DA38A9B23}" presName="linNode" presStyleCnt="0"/>
      <dgm:spPr/>
    </dgm:pt>
    <dgm:pt modelId="{A95A28F8-6994-4A31-BB9A-84B9CE1615AE}" type="pres">
      <dgm:prSet presAssocID="{36BC2866-F295-4475-8F08-AD3DA38A9B23}" presName="parentText" presStyleLbl="node1" presStyleIdx="1" presStyleCnt="4">
        <dgm:presLayoutVars>
          <dgm:chMax val="1"/>
          <dgm:bulletEnabled val="1"/>
        </dgm:presLayoutVars>
      </dgm:prSet>
      <dgm:spPr/>
    </dgm:pt>
    <dgm:pt modelId="{E8B2B7C0-7883-46BB-8735-15276B1FD06F}" type="pres">
      <dgm:prSet presAssocID="{36BC2866-F295-4475-8F08-AD3DA38A9B23}" presName="descendantText" presStyleLbl="alignAccFollowNode1" presStyleIdx="1" presStyleCnt="4" custScaleY="98391" custLinFactNeighborY="543">
        <dgm:presLayoutVars>
          <dgm:bulletEnabled val="1"/>
        </dgm:presLayoutVars>
      </dgm:prSet>
      <dgm:spPr/>
    </dgm:pt>
    <dgm:pt modelId="{B02E154D-169F-4BB1-AAA2-1B7A62D2241C}" type="pres">
      <dgm:prSet presAssocID="{D849C21D-F275-44F1-8C06-F9C4A54D2839}" presName="sp" presStyleCnt="0"/>
      <dgm:spPr/>
    </dgm:pt>
    <dgm:pt modelId="{C74FAF4F-1584-4861-82A3-80BC47EC5714}" type="pres">
      <dgm:prSet presAssocID="{B7A4F8DE-79EF-49DE-8540-2DCF4A039999}" presName="linNode" presStyleCnt="0"/>
      <dgm:spPr/>
    </dgm:pt>
    <dgm:pt modelId="{24951743-491B-4B89-83BA-CA40C7CD10BA}" type="pres">
      <dgm:prSet presAssocID="{B7A4F8DE-79EF-49DE-8540-2DCF4A039999}" presName="parentText" presStyleLbl="node1" presStyleIdx="2" presStyleCnt="4">
        <dgm:presLayoutVars>
          <dgm:chMax val="1"/>
          <dgm:bulletEnabled val="1"/>
        </dgm:presLayoutVars>
      </dgm:prSet>
      <dgm:spPr/>
    </dgm:pt>
    <dgm:pt modelId="{70D61408-0EF5-418D-9C67-E07BBB6FCE31}" type="pres">
      <dgm:prSet presAssocID="{B7A4F8DE-79EF-49DE-8540-2DCF4A039999}" presName="descendantText" presStyleLbl="alignAccFollowNode1" presStyleIdx="2" presStyleCnt="4" custScaleY="114942">
        <dgm:presLayoutVars>
          <dgm:bulletEnabled val="1"/>
        </dgm:presLayoutVars>
      </dgm:prSet>
      <dgm:spPr/>
    </dgm:pt>
    <dgm:pt modelId="{15083F2A-CF75-4A0A-AB40-2160BDC641A9}" type="pres">
      <dgm:prSet presAssocID="{C3CF7917-09E6-4831-9C28-32ACE687FDF1}" presName="sp" presStyleCnt="0"/>
      <dgm:spPr/>
    </dgm:pt>
    <dgm:pt modelId="{DD910EA7-97C1-457E-A996-B2A1F6B97A59}" type="pres">
      <dgm:prSet presAssocID="{DE1B74FC-B379-4546-A985-DB15C4BCA2E7}" presName="linNode" presStyleCnt="0"/>
      <dgm:spPr/>
    </dgm:pt>
    <dgm:pt modelId="{C87D4F8E-4A06-462B-A3F9-1D0B0E99904C}" type="pres">
      <dgm:prSet presAssocID="{DE1B74FC-B379-4546-A985-DB15C4BCA2E7}" presName="parentText" presStyleLbl="node1" presStyleIdx="3" presStyleCnt="4" custLinFactNeighborX="-369" custLinFactNeighborY="152">
        <dgm:presLayoutVars>
          <dgm:chMax val="1"/>
          <dgm:bulletEnabled val="1"/>
        </dgm:presLayoutVars>
      </dgm:prSet>
      <dgm:spPr/>
    </dgm:pt>
    <dgm:pt modelId="{F741BD7C-3979-4C30-89B2-FE45F064EECE}" type="pres">
      <dgm:prSet presAssocID="{DE1B74FC-B379-4546-A985-DB15C4BCA2E7}" presName="descendantText" presStyleLbl="alignAccFollowNode1" presStyleIdx="3" presStyleCnt="4" custScaleY="110107">
        <dgm:presLayoutVars>
          <dgm:bulletEnabled val="1"/>
        </dgm:presLayoutVars>
      </dgm:prSet>
      <dgm:spPr/>
    </dgm:pt>
  </dgm:ptLst>
  <dgm:cxnLst>
    <dgm:cxn modelId="{7F4BBE10-180A-4783-9C68-2DF77AE4339B}" type="presOf" srcId="{14BFA19D-E835-4730-BD70-B6DF584DAD0F}" destId="{E8B2B7C0-7883-46BB-8735-15276B1FD06F}" srcOrd="0" destOrd="1" presId="urn:microsoft.com/office/officeart/2005/8/layout/vList5"/>
    <dgm:cxn modelId="{571C0F2C-32AC-4F3A-B72E-9F929C09E2E1}" type="presOf" srcId="{531BA4F8-9AA7-4D70-921B-48E37DC9784B}" destId="{F741BD7C-3979-4C30-89B2-FE45F064EECE}" srcOrd="0" destOrd="1" presId="urn:microsoft.com/office/officeart/2005/8/layout/vList5"/>
    <dgm:cxn modelId="{44D11B33-AFC4-4F8E-855C-BCF0BE297038}" srcId="{36BC2866-F295-4475-8F08-AD3DA38A9B23}" destId="{EACDA4DF-159C-4296-A34A-470C183009EC}" srcOrd="2" destOrd="0" parTransId="{F2F07E64-D91D-4228-B955-1BCC97C6B36B}" sibTransId="{69649F31-EEA1-450F-8454-063B9674FA90}"/>
    <dgm:cxn modelId="{2207CF33-24DC-4C6F-8023-03239BCD33B7}" srcId="{7F339684-F29A-4DF1-9762-DD39CE23A34B}" destId="{F2D098FD-2BBB-4EEF-BB82-06BE937A2178}" srcOrd="2" destOrd="0" parTransId="{BF156D89-A57F-4EDC-9BD5-CD1409E44BC5}" sibTransId="{94062034-4362-4A61-B1CD-9D82104AE9F6}"/>
    <dgm:cxn modelId="{ED635036-B3EE-41C2-9A85-A6B4893865CF}" type="presOf" srcId="{5E440D3B-F88C-4B8F-A603-FD0BCF07D58F}" destId="{F741BD7C-3979-4C30-89B2-FE45F064EECE}" srcOrd="0" destOrd="0" presId="urn:microsoft.com/office/officeart/2005/8/layout/vList5"/>
    <dgm:cxn modelId="{B2757036-D327-4DF6-89C4-BBEBE60BCA62}" type="presOf" srcId="{36BC2866-F295-4475-8F08-AD3DA38A9B23}" destId="{A95A28F8-6994-4A31-BB9A-84B9CE1615AE}" srcOrd="0" destOrd="0" presId="urn:microsoft.com/office/officeart/2005/8/layout/vList5"/>
    <dgm:cxn modelId="{06A7E03D-1CF0-4262-B6AC-642783BF9699}" type="presOf" srcId="{DE1B74FC-B379-4546-A985-DB15C4BCA2E7}" destId="{C87D4F8E-4A06-462B-A3F9-1D0B0E99904C}" srcOrd="0" destOrd="0" presId="urn:microsoft.com/office/officeart/2005/8/layout/vList5"/>
    <dgm:cxn modelId="{7CF8965E-7837-4DB9-98A2-02B2EC1F8605}" srcId="{36BC2866-F295-4475-8F08-AD3DA38A9B23}" destId="{14BFA19D-E835-4730-BD70-B6DF584DAD0F}" srcOrd="1" destOrd="0" parTransId="{7A846450-3E55-4252-A598-B59EB690CE4D}" sibTransId="{E6D5E6F4-BFA8-4DA2-A4B0-E9B0858B0049}"/>
    <dgm:cxn modelId="{07A47543-6E6C-485C-8B53-1ACA3341F506}" type="presOf" srcId="{FD9124E5-CD26-4D93-8335-7910AABB2BE2}" destId="{71CAB377-D9A5-44C5-ACC1-0EC3C4E41778}" srcOrd="0" destOrd="3" presId="urn:microsoft.com/office/officeart/2005/8/layout/vList5"/>
    <dgm:cxn modelId="{12102C44-357A-46C1-B2C9-0FF3B9D24A1D}" type="presOf" srcId="{B7A4F8DE-79EF-49DE-8540-2DCF4A039999}" destId="{24951743-491B-4B89-83BA-CA40C7CD10BA}" srcOrd="0" destOrd="0" presId="urn:microsoft.com/office/officeart/2005/8/layout/vList5"/>
    <dgm:cxn modelId="{E8B8DA67-BEA8-4B41-BDAB-6FC7A207EE65}" type="presOf" srcId="{BC442C39-06F9-4740-A02D-AD2257E6EC1B}" destId="{70D61408-0EF5-418D-9C67-E07BBB6FCE31}" srcOrd="0" destOrd="0" presId="urn:microsoft.com/office/officeart/2005/8/layout/vList5"/>
    <dgm:cxn modelId="{71580468-04DB-4BDD-BB5A-C4F84E9258F9}" srcId="{7F339684-F29A-4DF1-9762-DD39CE23A34B}" destId="{FD9124E5-CD26-4D93-8335-7910AABB2BE2}" srcOrd="3" destOrd="0" parTransId="{9E250ACC-2091-4E8E-B0B1-84D41C3E590C}" sibTransId="{49B3FC10-9A7E-4324-A72D-D9EA62DC51BA}"/>
    <dgm:cxn modelId="{4DDA4157-A2B3-4927-A2AE-BFA17CE0E1DA}" srcId="{DE1B74FC-B379-4546-A985-DB15C4BCA2E7}" destId="{531BA4F8-9AA7-4D70-921B-48E37DC9784B}" srcOrd="1" destOrd="0" parTransId="{0A2B78C4-ED2C-49F0-B08B-9E4630F988A6}" sibTransId="{CBE46B86-3480-4A49-BC0B-A9E6C9EE3982}"/>
    <dgm:cxn modelId="{B4B64F77-D2BA-4234-8689-F03088030ECF}" type="presOf" srcId="{F2D098FD-2BBB-4EEF-BB82-06BE937A2178}" destId="{71CAB377-D9A5-44C5-ACC1-0EC3C4E41778}" srcOrd="0" destOrd="2" presId="urn:microsoft.com/office/officeart/2005/8/layout/vList5"/>
    <dgm:cxn modelId="{AAB53081-0F41-455B-BEC0-528C62023B63}" srcId="{B7A4F8DE-79EF-49DE-8540-2DCF4A039999}" destId="{BC442C39-06F9-4740-A02D-AD2257E6EC1B}" srcOrd="0" destOrd="0" parTransId="{E0CDCCC1-486A-4B34-AE57-C559736DBD05}" sibTransId="{D0DA281F-F79C-4949-BDEF-67FC520B4BBC}"/>
    <dgm:cxn modelId="{B7946587-B725-4F16-8B68-CD3F14A8FD96}" srcId="{36BC2866-F295-4475-8F08-AD3DA38A9B23}" destId="{5795F12F-AEEE-4708-93AE-6D03DDAC23D6}" srcOrd="0" destOrd="0" parTransId="{ABC89449-6B08-4E7E-B884-600B16A3ACB9}" sibTransId="{F796E2C8-238D-454C-B494-D2268DF98E26}"/>
    <dgm:cxn modelId="{1D1BF990-3D29-4BEE-9DAC-6CBD9417252B}" type="presOf" srcId="{06F64790-A80B-451A-BB35-BF7489451DCD}" destId="{F8A052B8-E610-4545-B256-EA8BDFF69395}" srcOrd="0" destOrd="0" presId="urn:microsoft.com/office/officeart/2005/8/layout/vList5"/>
    <dgm:cxn modelId="{ACFC0192-9189-4DD7-AD33-BFE95FE6D094}" srcId="{7F339684-F29A-4DF1-9762-DD39CE23A34B}" destId="{4E6A8D70-7017-4645-A6E0-F0FD722E85D2}" srcOrd="1" destOrd="0" parTransId="{5A216CD5-9D5D-413A-AC81-DDC7AA8ADEF5}" sibTransId="{C4E52454-6D65-4DB7-800C-5BDB8A3F9D15}"/>
    <dgm:cxn modelId="{563BC59B-5DD0-4AE8-9E75-B0ED2D590213}" srcId="{06F64790-A80B-451A-BB35-BF7489451DCD}" destId="{B7A4F8DE-79EF-49DE-8540-2DCF4A039999}" srcOrd="2" destOrd="0" parTransId="{F780D022-88B0-45BA-B7B4-50348DD6AEEC}" sibTransId="{C3CF7917-09E6-4831-9C28-32ACE687FDF1}"/>
    <dgm:cxn modelId="{1E674F9E-9DFF-445E-BA13-94D1DB64623A}" srcId="{DE1B74FC-B379-4546-A985-DB15C4BCA2E7}" destId="{5E440D3B-F88C-4B8F-A603-FD0BCF07D58F}" srcOrd="0" destOrd="0" parTransId="{A4322B39-3F40-4827-8140-547BB20D103B}" sibTransId="{945F5834-8A9B-46CE-87C6-73EB22AF5ED0}"/>
    <dgm:cxn modelId="{DC771BAD-6492-48EB-9CB6-32E000BF2968}" type="presOf" srcId="{7F339684-F29A-4DF1-9762-DD39CE23A34B}" destId="{F0CABD70-A877-4656-9491-E14DE93B1433}" srcOrd="0" destOrd="0" presId="urn:microsoft.com/office/officeart/2005/8/layout/vList5"/>
    <dgm:cxn modelId="{67E9F4AD-0C42-42BD-9478-BA7DCA587086}" srcId="{06F64790-A80B-451A-BB35-BF7489451DCD}" destId="{36BC2866-F295-4475-8F08-AD3DA38A9B23}" srcOrd="1" destOrd="0" parTransId="{DC2E350D-E716-464D-AA21-849A7C984BA5}" sibTransId="{D849C21D-F275-44F1-8C06-F9C4A54D2839}"/>
    <dgm:cxn modelId="{641148B6-17C4-4789-B00C-69E5BD3CE844}" type="presOf" srcId="{4E6A8D70-7017-4645-A6E0-F0FD722E85D2}" destId="{71CAB377-D9A5-44C5-ACC1-0EC3C4E41778}" srcOrd="0" destOrd="1" presId="urn:microsoft.com/office/officeart/2005/8/layout/vList5"/>
    <dgm:cxn modelId="{280195DA-0EA7-4D23-8391-FC1DF1F40B67}" type="presOf" srcId="{A1A4EC35-CE09-42FA-BABC-215C6D0ACA0E}" destId="{71CAB377-D9A5-44C5-ACC1-0EC3C4E41778}" srcOrd="0" destOrd="0" presId="urn:microsoft.com/office/officeart/2005/8/layout/vList5"/>
    <dgm:cxn modelId="{3FC1BAE6-FEFD-4CC2-90CD-2496B1EE9F6F}" type="presOf" srcId="{5795F12F-AEEE-4708-93AE-6D03DDAC23D6}" destId="{E8B2B7C0-7883-46BB-8735-15276B1FD06F}" srcOrd="0" destOrd="0" presId="urn:microsoft.com/office/officeart/2005/8/layout/vList5"/>
    <dgm:cxn modelId="{3DA12DEB-D7CB-4010-9FCF-699CEC67AB51}" srcId="{06F64790-A80B-451A-BB35-BF7489451DCD}" destId="{DE1B74FC-B379-4546-A985-DB15C4BCA2E7}" srcOrd="3" destOrd="0" parTransId="{37CB6007-FA01-4355-9130-5F674DA270B9}" sibTransId="{CDC8DE8E-1378-47E4-B37A-2BD827864FE4}"/>
    <dgm:cxn modelId="{0B3B19EF-E770-40EA-A9D7-6AFB5D038AC9}" srcId="{7F339684-F29A-4DF1-9762-DD39CE23A34B}" destId="{A1A4EC35-CE09-42FA-BABC-215C6D0ACA0E}" srcOrd="0" destOrd="0" parTransId="{EC1D7F43-485A-4584-91C8-F553BF6A238C}" sibTransId="{9867B051-0FD1-4A3F-A4AB-C2E4EAAE2A0E}"/>
    <dgm:cxn modelId="{C52318F0-0D5F-4C53-91E3-787AC2720540}" srcId="{06F64790-A80B-451A-BB35-BF7489451DCD}" destId="{7F339684-F29A-4DF1-9762-DD39CE23A34B}" srcOrd="0" destOrd="0" parTransId="{FF673E93-F4AB-4DC4-80E5-1753195AABFF}" sibTransId="{AE24B1A3-7915-4418-99E8-73C4058493C2}"/>
    <dgm:cxn modelId="{A7125FF5-EFC9-40FE-899D-111F9D7DB5AD}" type="presOf" srcId="{EACDA4DF-159C-4296-A34A-470C183009EC}" destId="{E8B2B7C0-7883-46BB-8735-15276B1FD06F}" srcOrd="0" destOrd="2" presId="urn:microsoft.com/office/officeart/2005/8/layout/vList5"/>
    <dgm:cxn modelId="{89BA712A-1E2F-4252-A55D-508804A96436}" type="presParOf" srcId="{F8A052B8-E610-4545-B256-EA8BDFF69395}" destId="{0BB7071F-4265-4831-B458-FB616046D356}" srcOrd="0" destOrd="0" presId="urn:microsoft.com/office/officeart/2005/8/layout/vList5"/>
    <dgm:cxn modelId="{7E3C377E-B513-48C0-A910-BDEE07881611}" type="presParOf" srcId="{0BB7071F-4265-4831-B458-FB616046D356}" destId="{F0CABD70-A877-4656-9491-E14DE93B1433}" srcOrd="0" destOrd="0" presId="urn:microsoft.com/office/officeart/2005/8/layout/vList5"/>
    <dgm:cxn modelId="{B16E3214-5087-41DF-8A93-1706679E9C37}" type="presParOf" srcId="{0BB7071F-4265-4831-B458-FB616046D356}" destId="{71CAB377-D9A5-44C5-ACC1-0EC3C4E41778}" srcOrd="1" destOrd="0" presId="urn:microsoft.com/office/officeart/2005/8/layout/vList5"/>
    <dgm:cxn modelId="{30AA60FC-B076-42EA-9FA3-66E2162CC49E}" type="presParOf" srcId="{F8A052B8-E610-4545-B256-EA8BDFF69395}" destId="{CC909E7D-2A04-4553-A5AB-E9B8B0EA1414}" srcOrd="1" destOrd="0" presId="urn:microsoft.com/office/officeart/2005/8/layout/vList5"/>
    <dgm:cxn modelId="{4A7E2EAD-25C6-4963-92F4-59D7D067E960}" type="presParOf" srcId="{F8A052B8-E610-4545-B256-EA8BDFF69395}" destId="{169794A3-F9A5-4248-9658-D661B48A2659}" srcOrd="2" destOrd="0" presId="urn:microsoft.com/office/officeart/2005/8/layout/vList5"/>
    <dgm:cxn modelId="{39CE6833-8AEA-424E-870A-7CC4ECE00F6D}" type="presParOf" srcId="{169794A3-F9A5-4248-9658-D661B48A2659}" destId="{A95A28F8-6994-4A31-BB9A-84B9CE1615AE}" srcOrd="0" destOrd="0" presId="urn:microsoft.com/office/officeart/2005/8/layout/vList5"/>
    <dgm:cxn modelId="{57ADA968-8344-487A-A21C-1BE6A6AF5B31}" type="presParOf" srcId="{169794A3-F9A5-4248-9658-D661B48A2659}" destId="{E8B2B7C0-7883-46BB-8735-15276B1FD06F}" srcOrd="1" destOrd="0" presId="urn:microsoft.com/office/officeart/2005/8/layout/vList5"/>
    <dgm:cxn modelId="{18E61E0B-2DDD-45C5-998B-A470110200AF}" type="presParOf" srcId="{F8A052B8-E610-4545-B256-EA8BDFF69395}" destId="{B02E154D-169F-4BB1-AAA2-1B7A62D2241C}" srcOrd="3" destOrd="0" presId="urn:microsoft.com/office/officeart/2005/8/layout/vList5"/>
    <dgm:cxn modelId="{A8AD48D3-3D07-446C-B276-DCCC046C2261}" type="presParOf" srcId="{F8A052B8-E610-4545-B256-EA8BDFF69395}" destId="{C74FAF4F-1584-4861-82A3-80BC47EC5714}" srcOrd="4" destOrd="0" presId="urn:microsoft.com/office/officeart/2005/8/layout/vList5"/>
    <dgm:cxn modelId="{FF7F23D4-C49B-44C1-B0AA-99A2F4D7E420}" type="presParOf" srcId="{C74FAF4F-1584-4861-82A3-80BC47EC5714}" destId="{24951743-491B-4B89-83BA-CA40C7CD10BA}" srcOrd="0" destOrd="0" presId="urn:microsoft.com/office/officeart/2005/8/layout/vList5"/>
    <dgm:cxn modelId="{49E36562-C344-4219-BD66-8CFC42B72891}" type="presParOf" srcId="{C74FAF4F-1584-4861-82A3-80BC47EC5714}" destId="{70D61408-0EF5-418D-9C67-E07BBB6FCE31}" srcOrd="1" destOrd="0" presId="urn:microsoft.com/office/officeart/2005/8/layout/vList5"/>
    <dgm:cxn modelId="{C430F107-CF47-4A87-B40A-A458B24A0004}" type="presParOf" srcId="{F8A052B8-E610-4545-B256-EA8BDFF69395}" destId="{15083F2A-CF75-4A0A-AB40-2160BDC641A9}" srcOrd="5" destOrd="0" presId="urn:microsoft.com/office/officeart/2005/8/layout/vList5"/>
    <dgm:cxn modelId="{350387EA-03D7-4293-92CD-7F0C1844D2D4}" type="presParOf" srcId="{F8A052B8-E610-4545-B256-EA8BDFF69395}" destId="{DD910EA7-97C1-457E-A996-B2A1F6B97A59}" srcOrd="6" destOrd="0" presId="urn:microsoft.com/office/officeart/2005/8/layout/vList5"/>
    <dgm:cxn modelId="{2E1F25B1-AACA-48F4-95B9-CDB809C21206}" type="presParOf" srcId="{DD910EA7-97C1-457E-A996-B2A1F6B97A59}" destId="{C87D4F8E-4A06-462B-A3F9-1D0B0E99904C}" srcOrd="0" destOrd="0" presId="urn:microsoft.com/office/officeart/2005/8/layout/vList5"/>
    <dgm:cxn modelId="{F6D613A5-EC3B-4AA7-B6BB-715B5946D06F}" type="presParOf" srcId="{DD910EA7-97C1-457E-A996-B2A1F6B97A59}" destId="{F741BD7C-3979-4C30-89B2-FE45F064EECE}"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73AC2D-28E6-45FD-9CAB-D7BB57165E9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BB7E8024-A2E9-487A-8A58-0484B8D7057B}">
      <dgm:prSet phldrT="[Text]"/>
      <dgm:spPr/>
      <dgm:t>
        <a:bodyPr/>
        <a:lstStyle/>
        <a:p>
          <a:r>
            <a:rPr lang="en-US" b="1"/>
            <a:t>7.7 million </a:t>
          </a:r>
          <a:r>
            <a:rPr lang="en-US"/>
            <a:t>job growth supported by seaport activity </a:t>
          </a:r>
        </a:p>
      </dgm:t>
    </dgm:pt>
    <dgm:pt modelId="{425E3895-3A41-4449-AA08-DED132D2C61E}" type="parTrans" cxnId="{26C0A6B6-E012-4D57-83B7-77FD40053EEB}">
      <dgm:prSet/>
      <dgm:spPr/>
      <dgm:t>
        <a:bodyPr/>
        <a:lstStyle/>
        <a:p>
          <a:endParaRPr lang="en-US"/>
        </a:p>
      </dgm:t>
    </dgm:pt>
    <dgm:pt modelId="{6AE600C1-7B0E-4DBC-B2C1-B0AC2F2D3D8B}" type="sibTrans" cxnId="{26C0A6B6-E012-4D57-83B7-77FD40053EEB}">
      <dgm:prSet/>
      <dgm:spPr/>
      <dgm:t>
        <a:bodyPr/>
        <a:lstStyle/>
        <a:p>
          <a:endParaRPr lang="en-US"/>
        </a:p>
      </dgm:t>
    </dgm:pt>
    <dgm:pt modelId="{3DB20E0A-2B77-43A3-8F8D-07E347585850}">
      <dgm:prSet/>
      <dgm:spPr/>
      <dgm:t>
        <a:bodyPr/>
        <a:lstStyle/>
        <a:p>
          <a:r>
            <a:rPr lang="en-US"/>
            <a:t>2018: 30.8 million jobs</a:t>
          </a:r>
        </a:p>
      </dgm:t>
    </dgm:pt>
    <dgm:pt modelId="{ABA5C17A-19B4-4446-9B17-BC9F895D0F8E}" type="parTrans" cxnId="{23B2F188-C8E0-4B35-BF43-A164F1627190}">
      <dgm:prSet/>
      <dgm:spPr/>
      <dgm:t>
        <a:bodyPr/>
        <a:lstStyle/>
        <a:p>
          <a:endParaRPr lang="en-US"/>
        </a:p>
      </dgm:t>
    </dgm:pt>
    <dgm:pt modelId="{C254F705-C04B-4143-B29B-150A78DFAEAC}" type="sibTrans" cxnId="{23B2F188-C8E0-4B35-BF43-A164F1627190}">
      <dgm:prSet/>
      <dgm:spPr/>
      <dgm:t>
        <a:bodyPr/>
        <a:lstStyle/>
        <a:p>
          <a:endParaRPr lang="en-US"/>
        </a:p>
      </dgm:t>
    </dgm:pt>
    <dgm:pt modelId="{EC6FE202-BD74-4249-B517-D1CEC659A93C}">
      <dgm:prSet/>
      <dgm:spPr/>
      <dgm:t>
        <a:bodyPr/>
        <a:lstStyle/>
        <a:p>
          <a:r>
            <a:rPr lang="en-US"/>
            <a:t>2014: 23.1 million jobs</a:t>
          </a:r>
        </a:p>
      </dgm:t>
    </dgm:pt>
    <dgm:pt modelId="{AD7D6AAA-EC8D-460B-878C-BD6F8A1165DF}" type="parTrans" cxnId="{3FF5B9CF-4EAE-44A4-8393-3AFA807843D6}">
      <dgm:prSet/>
      <dgm:spPr/>
      <dgm:t>
        <a:bodyPr/>
        <a:lstStyle/>
        <a:p>
          <a:endParaRPr lang="en-US"/>
        </a:p>
      </dgm:t>
    </dgm:pt>
    <dgm:pt modelId="{D136242F-0BA2-47AF-BC61-59B83274A304}" type="sibTrans" cxnId="{3FF5B9CF-4EAE-44A4-8393-3AFA807843D6}">
      <dgm:prSet/>
      <dgm:spPr/>
      <dgm:t>
        <a:bodyPr/>
        <a:lstStyle/>
        <a:p>
          <a:endParaRPr lang="en-US"/>
        </a:p>
      </dgm:t>
    </dgm:pt>
    <dgm:pt modelId="{86169042-008B-40F2-954C-37816237CC6F}">
      <dgm:prSet/>
      <dgm:spPr/>
      <dgm:t>
        <a:bodyPr/>
        <a:lstStyle/>
        <a:p>
          <a:r>
            <a:rPr lang="en-US" b="1"/>
            <a:t>$816 billion </a:t>
          </a:r>
          <a:r>
            <a:rPr lang="en-US" b="0"/>
            <a:t>growth in economic value</a:t>
          </a:r>
        </a:p>
      </dgm:t>
    </dgm:pt>
    <dgm:pt modelId="{DE86EDF1-2804-4C00-94DE-D6AE137F5F9D}" type="parTrans" cxnId="{4FCFAAC2-180C-4052-9AF6-21F3F2F22FEB}">
      <dgm:prSet/>
      <dgm:spPr/>
      <dgm:t>
        <a:bodyPr/>
        <a:lstStyle/>
        <a:p>
          <a:endParaRPr lang="en-US"/>
        </a:p>
      </dgm:t>
    </dgm:pt>
    <dgm:pt modelId="{1685F863-0FC6-44A7-8EBD-1B42C24D0736}" type="sibTrans" cxnId="{4FCFAAC2-180C-4052-9AF6-21F3F2F22FEB}">
      <dgm:prSet/>
      <dgm:spPr/>
      <dgm:t>
        <a:bodyPr/>
        <a:lstStyle/>
        <a:p>
          <a:endParaRPr lang="en-US"/>
        </a:p>
      </dgm:t>
    </dgm:pt>
    <dgm:pt modelId="{5BA5E8D4-41FD-41BE-920C-026C1F030E42}">
      <dgm:prSet custT="1"/>
      <dgm:spPr/>
      <dgm:t>
        <a:bodyPr/>
        <a:lstStyle/>
        <a:p>
          <a:r>
            <a:rPr lang="en-US" sz="1200"/>
            <a:t>2018: $5.4 trillion</a:t>
          </a:r>
        </a:p>
      </dgm:t>
    </dgm:pt>
    <dgm:pt modelId="{D5B7025A-AB3F-42E5-9A57-DC79985EFD25}" type="parTrans" cxnId="{12F01294-CEE8-4AC6-903B-947F99BF10A3}">
      <dgm:prSet/>
      <dgm:spPr/>
      <dgm:t>
        <a:bodyPr/>
        <a:lstStyle/>
        <a:p>
          <a:endParaRPr lang="en-US"/>
        </a:p>
      </dgm:t>
    </dgm:pt>
    <dgm:pt modelId="{0D1FFBC2-1A35-4D91-B94D-D620317F5B94}" type="sibTrans" cxnId="{12F01294-CEE8-4AC6-903B-947F99BF10A3}">
      <dgm:prSet/>
      <dgm:spPr/>
      <dgm:t>
        <a:bodyPr/>
        <a:lstStyle/>
        <a:p>
          <a:endParaRPr lang="en-US"/>
        </a:p>
      </dgm:t>
    </dgm:pt>
    <dgm:pt modelId="{78878F74-4BFA-408B-91D7-03C243E18158}">
      <dgm:prSet custT="1"/>
      <dgm:spPr/>
      <dgm:t>
        <a:bodyPr/>
        <a:lstStyle/>
        <a:p>
          <a:r>
            <a:rPr lang="en-US" sz="1200"/>
            <a:t>2014: $4.6 trillion</a:t>
          </a:r>
        </a:p>
      </dgm:t>
    </dgm:pt>
    <dgm:pt modelId="{9F48F105-057A-48A1-BB4A-121E52FB6ED4}" type="parTrans" cxnId="{31DB2B2B-91C7-49D7-8724-FCD79E4FB0EB}">
      <dgm:prSet/>
      <dgm:spPr/>
      <dgm:t>
        <a:bodyPr/>
        <a:lstStyle/>
        <a:p>
          <a:endParaRPr lang="en-US"/>
        </a:p>
      </dgm:t>
    </dgm:pt>
    <dgm:pt modelId="{8178B615-B784-4278-ACC4-3E0958657388}" type="sibTrans" cxnId="{31DB2B2B-91C7-49D7-8724-FCD79E4FB0EB}">
      <dgm:prSet/>
      <dgm:spPr/>
      <dgm:t>
        <a:bodyPr/>
        <a:lstStyle/>
        <a:p>
          <a:endParaRPr lang="en-US"/>
        </a:p>
      </dgm:t>
    </dgm:pt>
    <dgm:pt modelId="{ED59FEF1-9495-45CE-AA53-7DB1A63B4C00}" type="pres">
      <dgm:prSet presAssocID="{5F73AC2D-28E6-45FD-9CAB-D7BB57165E9B}" presName="Name0" presStyleCnt="0">
        <dgm:presLayoutVars>
          <dgm:dir/>
          <dgm:animLvl val="lvl"/>
          <dgm:resizeHandles val="exact"/>
        </dgm:presLayoutVars>
      </dgm:prSet>
      <dgm:spPr/>
    </dgm:pt>
    <dgm:pt modelId="{1EB81652-7456-43A3-8F1F-91AE2C9AF59C}" type="pres">
      <dgm:prSet presAssocID="{BB7E8024-A2E9-487A-8A58-0484B8D7057B}" presName="linNode" presStyleCnt="0"/>
      <dgm:spPr/>
    </dgm:pt>
    <dgm:pt modelId="{91050CE9-FE4B-4CCC-8CCF-22EF088C1AA0}" type="pres">
      <dgm:prSet presAssocID="{BB7E8024-A2E9-487A-8A58-0484B8D7057B}" presName="parentText" presStyleLbl="node1" presStyleIdx="0" presStyleCnt="2">
        <dgm:presLayoutVars>
          <dgm:chMax val="1"/>
          <dgm:bulletEnabled val="1"/>
        </dgm:presLayoutVars>
      </dgm:prSet>
      <dgm:spPr/>
    </dgm:pt>
    <dgm:pt modelId="{1BB90694-0FBD-4F0C-8F48-D6B6BD0DE79E}" type="pres">
      <dgm:prSet presAssocID="{BB7E8024-A2E9-487A-8A58-0484B8D7057B}" presName="descendantText" presStyleLbl="alignAccFollowNode1" presStyleIdx="0" presStyleCnt="2">
        <dgm:presLayoutVars>
          <dgm:bulletEnabled val="1"/>
        </dgm:presLayoutVars>
      </dgm:prSet>
      <dgm:spPr/>
    </dgm:pt>
    <dgm:pt modelId="{1BDD695F-123D-4BA7-A5C5-B79E12E827C7}" type="pres">
      <dgm:prSet presAssocID="{6AE600C1-7B0E-4DBC-B2C1-B0AC2F2D3D8B}" presName="sp" presStyleCnt="0"/>
      <dgm:spPr/>
    </dgm:pt>
    <dgm:pt modelId="{BC933EDD-AA14-4AA3-AB4B-61E99CE37127}" type="pres">
      <dgm:prSet presAssocID="{86169042-008B-40F2-954C-37816237CC6F}" presName="linNode" presStyleCnt="0"/>
      <dgm:spPr/>
    </dgm:pt>
    <dgm:pt modelId="{F97325B2-A9CA-45C2-B2B5-02DBA0AF5EAF}" type="pres">
      <dgm:prSet presAssocID="{86169042-008B-40F2-954C-37816237CC6F}" presName="parentText" presStyleLbl="node1" presStyleIdx="1" presStyleCnt="2" custLinFactNeighborX="-6608" custLinFactNeighborY="152">
        <dgm:presLayoutVars>
          <dgm:chMax val="1"/>
          <dgm:bulletEnabled val="1"/>
        </dgm:presLayoutVars>
      </dgm:prSet>
      <dgm:spPr/>
    </dgm:pt>
    <dgm:pt modelId="{2AE2A6FE-9DC3-4C06-96B0-B74A53BB4BDA}" type="pres">
      <dgm:prSet presAssocID="{86169042-008B-40F2-954C-37816237CC6F}" presName="descendantText" presStyleLbl="alignAccFollowNode1" presStyleIdx="1" presStyleCnt="2">
        <dgm:presLayoutVars>
          <dgm:bulletEnabled val="1"/>
        </dgm:presLayoutVars>
      </dgm:prSet>
      <dgm:spPr/>
    </dgm:pt>
  </dgm:ptLst>
  <dgm:cxnLst>
    <dgm:cxn modelId="{252E0D09-998E-4684-AA17-26253F830F6E}" type="presOf" srcId="{BB7E8024-A2E9-487A-8A58-0484B8D7057B}" destId="{91050CE9-FE4B-4CCC-8CCF-22EF088C1AA0}" srcOrd="0" destOrd="0" presId="urn:microsoft.com/office/officeart/2005/8/layout/vList5"/>
    <dgm:cxn modelId="{31DB2B2B-91C7-49D7-8724-FCD79E4FB0EB}" srcId="{86169042-008B-40F2-954C-37816237CC6F}" destId="{78878F74-4BFA-408B-91D7-03C243E18158}" srcOrd="1" destOrd="0" parTransId="{9F48F105-057A-48A1-BB4A-121E52FB6ED4}" sibTransId="{8178B615-B784-4278-ACC4-3E0958657388}"/>
    <dgm:cxn modelId="{C91CF12F-B638-4992-BB3A-58D92C52B4C1}" type="presOf" srcId="{EC6FE202-BD74-4249-B517-D1CEC659A93C}" destId="{1BB90694-0FBD-4F0C-8F48-D6B6BD0DE79E}" srcOrd="0" destOrd="1" presId="urn:microsoft.com/office/officeart/2005/8/layout/vList5"/>
    <dgm:cxn modelId="{23B2F188-C8E0-4B35-BF43-A164F1627190}" srcId="{BB7E8024-A2E9-487A-8A58-0484B8D7057B}" destId="{3DB20E0A-2B77-43A3-8F8D-07E347585850}" srcOrd="0" destOrd="0" parTransId="{ABA5C17A-19B4-4446-9B17-BC9F895D0F8E}" sibTransId="{C254F705-C04B-4143-B29B-150A78DFAEAC}"/>
    <dgm:cxn modelId="{AE58EB8F-F827-4D6E-8E6E-4CD09EB9BE23}" type="presOf" srcId="{5F73AC2D-28E6-45FD-9CAB-D7BB57165E9B}" destId="{ED59FEF1-9495-45CE-AA53-7DB1A63B4C00}" srcOrd="0" destOrd="0" presId="urn:microsoft.com/office/officeart/2005/8/layout/vList5"/>
    <dgm:cxn modelId="{12F01294-CEE8-4AC6-903B-947F99BF10A3}" srcId="{86169042-008B-40F2-954C-37816237CC6F}" destId="{5BA5E8D4-41FD-41BE-920C-026C1F030E42}" srcOrd="0" destOrd="0" parTransId="{D5B7025A-AB3F-42E5-9A57-DC79985EFD25}" sibTransId="{0D1FFBC2-1A35-4D91-B94D-D620317F5B94}"/>
    <dgm:cxn modelId="{26C0A6B6-E012-4D57-83B7-77FD40053EEB}" srcId="{5F73AC2D-28E6-45FD-9CAB-D7BB57165E9B}" destId="{BB7E8024-A2E9-487A-8A58-0484B8D7057B}" srcOrd="0" destOrd="0" parTransId="{425E3895-3A41-4449-AA08-DED132D2C61E}" sibTransId="{6AE600C1-7B0E-4DBC-B2C1-B0AC2F2D3D8B}"/>
    <dgm:cxn modelId="{B468F9BC-0860-4994-856B-EDECF94AB749}" type="presOf" srcId="{86169042-008B-40F2-954C-37816237CC6F}" destId="{F97325B2-A9CA-45C2-B2B5-02DBA0AF5EAF}" srcOrd="0" destOrd="0" presId="urn:microsoft.com/office/officeart/2005/8/layout/vList5"/>
    <dgm:cxn modelId="{401339BE-B61F-4DC8-BEFF-C6D42E7D18F9}" type="presOf" srcId="{3DB20E0A-2B77-43A3-8F8D-07E347585850}" destId="{1BB90694-0FBD-4F0C-8F48-D6B6BD0DE79E}" srcOrd="0" destOrd="0" presId="urn:microsoft.com/office/officeart/2005/8/layout/vList5"/>
    <dgm:cxn modelId="{4FCFAAC2-180C-4052-9AF6-21F3F2F22FEB}" srcId="{5F73AC2D-28E6-45FD-9CAB-D7BB57165E9B}" destId="{86169042-008B-40F2-954C-37816237CC6F}" srcOrd="1" destOrd="0" parTransId="{DE86EDF1-2804-4C00-94DE-D6AE137F5F9D}" sibTransId="{1685F863-0FC6-44A7-8EBD-1B42C24D0736}"/>
    <dgm:cxn modelId="{3FF5B9CF-4EAE-44A4-8393-3AFA807843D6}" srcId="{BB7E8024-A2E9-487A-8A58-0484B8D7057B}" destId="{EC6FE202-BD74-4249-B517-D1CEC659A93C}" srcOrd="1" destOrd="0" parTransId="{AD7D6AAA-EC8D-460B-878C-BD6F8A1165DF}" sibTransId="{D136242F-0BA2-47AF-BC61-59B83274A304}"/>
    <dgm:cxn modelId="{7D5D1BE2-0FF4-4B02-A2C9-9C4E6E570AC4}" type="presOf" srcId="{78878F74-4BFA-408B-91D7-03C243E18158}" destId="{2AE2A6FE-9DC3-4C06-96B0-B74A53BB4BDA}" srcOrd="0" destOrd="1" presId="urn:microsoft.com/office/officeart/2005/8/layout/vList5"/>
    <dgm:cxn modelId="{7D9D25EF-4D5F-47DD-B4A7-992DB9F098F6}" type="presOf" srcId="{5BA5E8D4-41FD-41BE-920C-026C1F030E42}" destId="{2AE2A6FE-9DC3-4C06-96B0-B74A53BB4BDA}" srcOrd="0" destOrd="0" presId="urn:microsoft.com/office/officeart/2005/8/layout/vList5"/>
    <dgm:cxn modelId="{0936208F-1721-41E5-9B65-DE3469711E5B}" type="presParOf" srcId="{ED59FEF1-9495-45CE-AA53-7DB1A63B4C00}" destId="{1EB81652-7456-43A3-8F1F-91AE2C9AF59C}" srcOrd="0" destOrd="0" presId="urn:microsoft.com/office/officeart/2005/8/layout/vList5"/>
    <dgm:cxn modelId="{2725BB6D-EA48-4705-91FD-CB7CEB26DA4F}" type="presParOf" srcId="{1EB81652-7456-43A3-8F1F-91AE2C9AF59C}" destId="{91050CE9-FE4B-4CCC-8CCF-22EF088C1AA0}" srcOrd="0" destOrd="0" presId="urn:microsoft.com/office/officeart/2005/8/layout/vList5"/>
    <dgm:cxn modelId="{C3636888-445D-4DB3-9DB8-210302F98696}" type="presParOf" srcId="{1EB81652-7456-43A3-8F1F-91AE2C9AF59C}" destId="{1BB90694-0FBD-4F0C-8F48-D6B6BD0DE79E}" srcOrd="1" destOrd="0" presId="urn:microsoft.com/office/officeart/2005/8/layout/vList5"/>
    <dgm:cxn modelId="{938C9D34-412B-4B7E-87AD-E6F6A31C5B47}" type="presParOf" srcId="{ED59FEF1-9495-45CE-AA53-7DB1A63B4C00}" destId="{1BDD695F-123D-4BA7-A5C5-B79E12E827C7}" srcOrd="1" destOrd="0" presId="urn:microsoft.com/office/officeart/2005/8/layout/vList5"/>
    <dgm:cxn modelId="{4F9E4510-5115-42A6-8450-209434D8A021}" type="presParOf" srcId="{ED59FEF1-9495-45CE-AA53-7DB1A63B4C00}" destId="{BC933EDD-AA14-4AA3-AB4B-61E99CE37127}" srcOrd="2" destOrd="0" presId="urn:microsoft.com/office/officeart/2005/8/layout/vList5"/>
    <dgm:cxn modelId="{8471A2E8-1E23-485B-BE86-568FF5F886D7}" type="presParOf" srcId="{BC933EDD-AA14-4AA3-AB4B-61E99CE37127}" destId="{F97325B2-A9CA-45C2-B2B5-02DBA0AF5EAF}" srcOrd="0" destOrd="0" presId="urn:microsoft.com/office/officeart/2005/8/layout/vList5"/>
    <dgm:cxn modelId="{77E926BF-6C86-4C0F-BC20-7A0B5DA87D37}" type="presParOf" srcId="{BC933EDD-AA14-4AA3-AB4B-61E99CE37127}" destId="{2AE2A6FE-9DC3-4C06-96B0-B74A53BB4BDA}" srcOrd="1" destOrd="0" presId="urn:microsoft.com/office/officeart/2005/8/layout/vList5"/>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AB377-D9A5-44C5-ACC1-0EC3C4E41778}">
      <dsp:nvSpPr>
        <dsp:cNvPr id="0" name=""/>
        <dsp:cNvSpPr/>
      </dsp:nvSpPr>
      <dsp:spPr>
        <a:xfrm rot="5400000">
          <a:off x="3771571" y="-1566805"/>
          <a:ext cx="609907" cy="383672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57150" lvl="1" indent="-57150" algn="l" defTabSz="355600">
            <a:lnSpc>
              <a:spcPct val="90000"/>
            </a:lnSpc>
            <a:spcBef>
              <a:spcPct val="0"/>
            </a:spcBef>
            <a:spcAft>
              <a:spcPct val="15000"/>
            </a:spcAft>
            <a:buChar char="•"/>
          </a:pPr>
          <a:r>
            <a:rPr lang="en-US" sz="800" kern="1200"/>
            <a:t>Direct Jobs: 652,078</a:t>
          </a:r>
        </a:p>
        <a:p>
          <a:pPr marL="57150" lvl="1" indent="-57150" algn="l" defTabSz="355600">
            <a:lnSpc>
              <a:spcPct val="90000"/>
            </a:lnSpc>
            <a:spcBef>
              <a:spcPct val="0"/>
            </a:spcBef>
            <a:spcAft>
              <a:spcPct val="15000"/>
            </a:spcAft>
            <a:buChar char="•"/>
          </a:pPr>
          <a:r>
            <a:rPr lang="en-US" sz="800" kern="1200"/>
            <a:t>Induced Jobs: 1,056,942</a:t>
          </a:r>
        </a:p>
        <a:p>
          <a:pPr marL="57150" lvl="1" indent="-57150" algn="l" defTabSz="355600">
            <a:lnSpc>
              <a:spcPct val="90000"/>
            </a:lnSpc>
            <a:spcBef>
              <a:spcPct val="0"/>
            </a:spcBef>
            <a:spcAft>
              <a:spcPct val="15000"/>
            </a:spcAft>
            <a:buChar char="•"/>
          </a:pPr>
          <a:r>
            <a:rPr lang="en-US" sz="800" kern="1200"/>
            <a:t>Indirect Jobs: 501,555</a:t>
          </a:r>
        </a:p>
        <a:p>
          <a:pPr marL="57150" lvl="1" indent="-57150" algn="l" defTabSz="355600">
            <a:lnSpc>
              <a:spcPct val="90000"/>
            </a:lnSpc>
            <a:spcBef>
              <a:spcPct val="0"/>
            </a:spcBef>
            <a:spcAft>
              <a:spcPct val="15000"/>
            </a:spcAft>
            <a:buChar char="•"/>
          </a:pPr>
          <a:r>
            <a:rPr lang="en-US" sz="800" kern="1200"/>
            <a:t>Importers/Exports direct, induced and indirect: 28,560,195</a:t>
          </a:r>
        </a:p>
      </dsp:txBody>
      <dsp:txXfrm rot="-5400000">
        <a:off x="2158161" y="76378"/>
        <a:ext cx="3806956" cy="550361"/>
      </dsp:txXfrm>
    </dsp:sp>
    <dsp:sp modelId="{F0CABD70-A877-4656-9491-E14DE93B1433}">
      <dsp:nvSpPr>
        <dsp:cNvPr id="0" name=""/>
        <dsp:cNvSpPr/>
      </dsp:nvSpPr>
      <dsp:spPr>
        <a:xfrm>
          <a:off x="0" y="0"/>
          <a:ext cx="2158160" cy="7024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t>30,770,769 jobs </a:t>
          </a:r>
          <a:r>
            <a:rPr lang="en-US" sz="1200" kern="1200"/>
            <a:t>generated by port activity</a:t>
          </a:r>
          <a:endParaRPr lang="en-US" sz="1400" kern="1200"/>
        </a:p>
      </dsp:txBody>
      <dsp:txXfrm>
        <a:off x="34288" y="34288"/>
        <a:ext cx="2089584" cy="633827"/>
      </dsp:txXfrm>
    </dsp:sp>
    <dsp:sp modelId="{E8B2B7C0-7883-46BB-8735-15276B1FD06F}">
      <dsp:nvSpPr>
        <dsp:cNvPr id="0" name=""/>
        <dsp:cNvSpPr/>
      </dsp:nvSpPr>
      <dsp:spPr>
        <a:xfrm rot="5400000">
          <a:off x="3842281" y="-881928"/>
          <a:ext cx="476457" cy="38404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57150" lvl="1" indent="-57150" algn="l" defTabSz="355600">
            <a:lnSpc>
              <a:spcPct val="90000"/>
            </a:lnSpc>
            <a:spcBef>
              <a:spcPct val="0"/>
            </a:spcBef>
            <a:spcAft>
              <a:spcPct val="15000"/>
            </a:spcAft>
            <a:buChar char="•"/>
          </a:pPr>
          <a:r>
            <a:rPr lang="en-US" sz="800" kern="1200"/>
            <a:t>$</a:t>
          </a:r>
          <a:r>
            <a:rPr lang="en-US" sz="800" kern="1200">
              <a:solidFill>
                <a:sysClr val="windowText" lastClr="000000"/>
              </a:solidFill>
            </a:rPr>
            <a:t>184.1 billion direct revenue received by firms providing direct services to cargo and vessels</a:t>
          </a:r>
        </a:p>
        <a:p>
          <a:pPr marL="57150" lvl="1" indent="-57150" algn="l" defTabSz="355600">
            <a:lnSpc>
              <a:spcPct val="90000"/>
            </a:lnSpc>
            <a:spcBef>
              <a:spcPct val="0"/>
            </a:spcBef>
            <a:spcAft>
              <a:spcPct val="15000"/>
            </a:spcAft>
            <a:buChar char="•"/>
          </a:pPr>
          <a:r>
            <a:rPr lang="en-US" sz="800" kern="1200">
              <a:solidFill>
                <a:sysClr val="windowText" lastClr="000000"/>
              </a:solidFill>
            </a:rPr>
            <a:t>$139.2 billion of re-spending of personal income and consumption expenditures</a:t>
          </a:r>
        </a:p>
        <a:p>
          <a:pPr marL="57150" lvl="1" indent="-57150" algn="l" defTabSz="355600">
            <a:lnSpc>
              <a:spcPct val="90000"/>
            </a:lnSpc>
            <a:spcBef>
              <a:spcPct val="0"/>
            </a:spcBef>
            <a:spcAft>
              <a:spcPct val="15000"/>
            </a:spcAft>
            <a:buChar char="•"/>
          </a:pPr>
          <a:r>
            <a:rPr lang="en-US" sz="800" kern="1200">
              <a:solidFill>
                <a:sysClr val="windowText" lastClr="000000"/>
              </a:solidFill>
            </a:rPr>
            <a:t>$5,049.8 billion of economic output by importers and exporters</a:t>
          </a:r>
        </a:p>
      </dsp:txBody>
      <dsp:txXfrm rot="-5400000">
        <a:off x="2160270" y="823342"/>
        <a:ext cx="3817221" cy="429939"/>
      </dsp:txXfrm>
    </dsp:sp>
    <dsp:sp modelId="{A95A28F8-6994-4A31-BB9A-84B9CE1615AE}">
      <dsp:nvSpPr>
        <dsp:cNvPr id="0" name=""/>
        <dsp:cNvSpPr/>
      </dsp:nvSpPr>
      <dsp:spPr>
        <a:xfrm>
          <a:off x="0" y="733026"/>
          <a:ext cx="2160270" cy="6053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t>$5.4</a:t>
          </a:r>
          <a:r>
            <a:rPr lang="en-US" sz="1400" b="1" kern="1200">
              <a:solidFill>
                <a:schemeClr val="bg1"/>
              </a:solidFill>
            </a:rPr>
            <a:t> trillion</a:t>
          </a:r>
          <a:r>
            <a:rPr lang="en-US" sz="1400" kern="1200">
              <a:solidFill>
                <a:schemeClr val="bg1"/>
              </a:solidFill>
            </a:rPr>
            <a:t> </a:t>
          </a:r>
          <a:r>
            <a:rPr lang="en-US" sz="1200" kern="1200">
              <a:solidFill>
                <a:schemeClr val="bg1"/>
              </a:solidFill>
            </a:rPr>
            <a:t>of total economic value - accounts for </a:t>
          </a:r>
          <a:r>
            <a:rPr lang="en-US" sz="1200" b="1" kern="1200">
              <a:solidFill>
                <a:schemeClr val="bg1"/>
              </a:solidFill>
            </a:rPr>
            <a:t>25.7% of U.S. GDP </a:t>
          </a:r>
          <a:r>
            <a:rPr lang="en-US" sz="1200" kern="1200">
              <a:solidFill>
                <a:schemeClr val="bg1"/>
              </a:solidFill>
            </a:rPr>
            <a:t>in 2018</a:t>
          </a:r>
          <a:endParaRPr lang="en-US" sz="1400" kern="1200">
            <a:solidFill>
              <a:schemeClr val="bg1"/>
            </a:solidFill>
          </a:endParaRPr>
        </a:p>
      </dsp:txBody>
      <dsp:txXfrm>
        <a:off x="29549" y="762575"/>
        <a:ext cx="2101172" cy="546213"/>
      </dsp:txXfrm>
    </dsp:sp>
    <dsp:sp modelId="{70D61408-0EF5-418D-9C67-E07BBB6FCE31}">
      <dsp:nvSpPr>
        <dsp:cNvPr id="0" name=""/>
        <dsp:cNvSpPr/>
      </dsp:nvSpPr>
      <dsp:spPr>
        <a:xfrm rot="5400000">
          <a:off x="3802206" y="-248980"/>
          <a:ext cx="556606" cy="38404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b="1" kern="1200">
              <a:solidFill>
                <a:sysClr val="windowText" lastClr="000000"/>
              </a:solidFill>
            </a:rPr>
            <a:t>$62,800: </a:t>
          </a:r>
          <a:r>
            <a:rPr lang="en-US" sz="1100" kern="1200">
              <a:solidFill>
                <a:sysClr val="windowText" lastClr="000000"/>
              </a:solidFill>
            </a:rPr>
            <a:t>Average salary for direct employees</a:t>
          </a:r>
        </a:p>
      </dsp:txBody>
      <dsp:txXfrm rot="-5400000">
        <a:off x="2160270" y="1420127"/>
        <a:ext cx="3813309" cy="502264"/>
      </dsp:txXfrm>
    </dsp:sp>
    <dsp:sp modelId="{24951743-491B-4B89-83BA-CA40C7CD10BA}">
      <dsp:nvSpPr>
        <dsp:cNvPr id="0" name=""/>
        <dsp:cNvSpPr/>
      </dsp:nvSpPr>
      <dsp:spPr>
        <a:xfrm>
          <a:off x="0" y="1368603"/>
          <a:ext cx="2160270" cy="6053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t>$</a:t>
          </a:r>
          <a:r>
            <a:rPr lang="en-US" sz="1400" b="1" kern="1200">
              <a:solidFill>
                <a:schemeClr val="bg1"/>
              </a:solidFill>
            </a:rPr>
            <a:t>1.4 trillion </a:t>
          </a:r>
          <a:r>
            <a:rPr lang="en-US" sz="1200" b="0" kern="1200">
              <a:solidFill>
                <a:schemeClr val="bg1"/>
              </a:solidFill>
            </a:rPr>
            <a:t>t</a:t>
          </a:r>
          <a:r>
            <a:rPr lang="en-US" sz="1200" b="0" kern="1200"/>
            <a:t>otal</a:t>
          </a:r>
          <a:r>
            <a:rPr lang="en-US" sz="1400" b="0" kern="1200"/>
            <a:t> </a:t>
          </a:r>
          <a:r>
            <a:rPr lang="en-US" sz="1200" kern="1200"/>
            <a:t>personal income and local consumption</a:t>
          </a:r>
        </a:p>
      </dsp:txBody>
      <dsp:txXfrm>
        <a:off x="29549" y="1398152"/>
        <a:ext cx="2101172" cy="546213"/>
      </dsp:txXfrm>
    </dsp:sp>
    <dsp:sp modelId="{F741BD7C-3979-4C30-89B2-FE45F064EECE}">
      <dsp:nvSpPr>
        <dsp:cNvPr id="0" name=""/>
        <dsp:cNvSpPr/>
      </dsp:nvSpPr>
      <dsp:spPr>
        <a:xfrm rot="5400000">
          <a:off x="3813913" y="386597"/>
          <a:ext cx="533192" cy="38404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rPr>
            <a:t>$47.1  billion genereated by port sector revenue </a:t>
          </a:r>
        </a:p>
        <a:p>
          <a:pPr marL="57150" lvl="1" indent="-57150" algn="l" defTabSz="488950">
            <a:lnSpc>
              <a:spcPct val="90000"/>
            </a:lnSpc>
            <a:spcBef>
              <a:spcPct val="0"/>
            </a:spcBef>
            <a:spcAft>
              <a:spcPct val="15000"/>
            </a:spcAft>
            <a:buChar char="•"/>
          </a:pPr>
          <a:r>
            <a:rPr lang="en-US" sz="1100" kern="1200">
              <a:solidFill>
                <a:sysClr val="windowText" lastClr="000000"/>
              </a:solidFill>
            </a:rPr>
            <a:t>$331.0 billion generated by importer and exporter revenue</a:t>
          </a:r>
        </a:p>
      </dsp:txBody>
      <dsp:txXfrm rot="-5400000">
        <a:off x="2160269" y="2066269"/>
        <a:ext cx="3814452" cy="481136"/>
      </dsp:txXfrm>
    </dsp:sp>
    <dsp:sp modelId="{C87D4F8E-4A06-462B-A3F9-1D0B0E99904C}">
      <dsp:nvSpPr>
        <dsp:cNvPr id="0" name=""/>
        <dsp:cNvSpPr/>
      </dsp:nvSpPr>
      <dsp:spPr>
        <a:xfrm>
          <a:off x="0" y="2004538"/>
          <a:ext cx="2160270" cy="6053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t>$378.1 billion </a:t>
          </a:r>
          <a:r>
            <a:rPr lang="en-US" sz="1200" kern="1200"/>
            <a:t>of federal, state, and local taxes</a:t>
          </a:r>
        </a:p>
      </dsp:txBody>
      <dsp:txXfrm>
        <a:off x="29549" y="2034087"/>
        <a:ext cx="2101172" cy="5462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90694-0FBD-4F0C-8F48-D6B6BD0DE79E}">
      <dsp:nvSpPr>
        <dsp:cNvPr id="0" name=""/>
        <dsp:cNvSpPr/>
      </dsp:nvSpPr>
      <dsp:spPr>
        <a:xfrm rot="5400000">
          <a:off x="1508545" y="-431763"/>
          <a:ext cx="713660" cy="17556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2018: 30.8 million jobs</a:t>
          </a:r>
        </a:p>
        <a:p>
          <a:pPr marL="114300" lvl="1" indent="-114300" algn="l" defTabSz="533400">
            <a:lnSpc>
              <a:spcPct val="90000"/>
            </a:lnSpc>
            <a:spcBef>
              <a:spcPct val="0"/>
            </a:spcBef>
            <a:spcAft>
              <a:spcPct val="15000"/>
            </a:spcAft>
            <a:buChar char="•"/>
          </a:pPr>
          <a:r>
            <a:rPr lang="en-US" sz="1200" kern="1200"/>
            <a:t>2014: 23.1 million jobs</a:t>
          </a:r>
        </a:p>
      </dsp:txBody>
      <dsp:txXfrm rot="-5400000">
        <a:off x="987551" y="124069"/>
        <a:ext cx="1720810" cy="643984"/>
      </dsp:txXfrm>
    </dsp:sp>
    <dsp:sp modelId="{91050CE9-FE4B-4CCC-8CCF-22EF088C1AA0}">
      <dsp:nvSpPr>
        <dsp:cNvPr id="0" name=""/>
        <dsp:cNvSpPr/>
      </dsp:nvSpPr>
      <dsp:spPr>
        <a:xfrm>
          <a:off x="0" y="22"/>
          <a:ext cx="987552" cy="8920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t>7.7 million </a:t>
          </a:r>
          <a:r>
            <a:rPr lang="en-US" sz="1000" kern="1200"/>
            <a:t>job growth supported by seaport activity </a:t>
          </a:r>
        </a:p>
      </dsp:txBody>
      <dsp:txXfrm>
        <a:off x="43548" y="43570"/>
        <a:ext cx="900456" cy="804979"/>
      </dsp:txXfrm>
    </dsp:sp>
    <dsp:sp modelId="{2AE2A6FE-9DC3-4C06-96B0-B74A53BB4BDA}">
      <dsp:nvSpPr>
        <dsp:cNvPr id="0" name=""/>
        <dsp:cNvSpPr/>
      </dsp:nvSpPr>
      <dsp:spPr>
        <a:xfrm rot="5400000">
          <a:off x="1508545" y="504915"/>
          <a:ext cx="713660" cy="17556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2018: $5.4 trillion</a:t>
          </a:r>
        </a:p>
        <a:p>
          <a:pPr marL="114300" lvl="1" indent="-114300" algn="l" defTabSz="533400">
            <a:lnSpc>
              <a:spcPct val="90000"/>
            </a:lnSpc>
            <a:spcBef>
              <a:spcPct val="0"/>
            </a:spcBef>
            <a:spcAft>
              <a:spcPct val="15000"/>
            </a:spcAft>
            <a:buChar char="•"/>
          </a:pPr>
          <a:r>
            <a:rPr lang="en-US" sz="1200" kern="1200"/>
            <a:t>2014: $4.6 trillion</a:t>
          </a:r>
        </a:p>
      </dsp:txBody>
      <dsp:txXfrm rot="-5400000">
        <a:off x="987551" y="1060747"/>
        <a:ext cx="1720810" cy="643984"/>
      </dsp:txXfrm>
    </dsp:sp>
    <dsp:sp modelId="{F97325B2-A9CA-45C2-B2B5-02DBA0AF5EAF}">
      <dsp:nvSpPr>
        <dsp:cNvPr id="0" name=""/>
        <dsp:cNvSpPr/>
      </dsp:nvSpPr>
      <dsp:spPr>
        <a:xfrm>
          <a:off x="0" y="936724"/>
          <a:ext cx="987552" cy="8920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t>$816 billion </a:t>
          </a:r>
          <a:r>
            <a:rPr lang="en-US" sz="1000" b="0" kern="1200"/>
            <a:t>growth in economic value</a:t>
          </a:r>
        </a:p>
      </dsp:txBody>
      <dsp:txXfrm>
        <a:off x="43548" y="980272"/>
        <a:ext cx="900456" cy="8049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B4CA-F164-4E8B-996B-4D7F7860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3369</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vt:lpstr>
    </vt:vector>
  </TitlesOfParts>
  <Company>martin associates</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john martin</dc:creator>
  <cp:keywords/>
  <cp:lastModifiedBy>Aaron Ellis</cp:lastModifiedBy>
  <cp:revision>3</cp:revision>
  <cp:lastPrinted>2015-03-24T14:26:00Z</cp:lastPrinted>
  <dcterms:created xsi:type="dcterms:W3CDTF">2019-03-12T16:41:00Z</dcterms:created>
  <dcterms:modified xsi:type="dcterms:W3CDTF">2019-03-12T17:25:00Z</dcterms:modified>
</cp:coreProperties>
</file>